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94389366"/>
        <w:docPartObj>
          <w:docPartGallery w:val="Cover Pages"/>
          <w:docPartUnique/>
        </w:docPartObj>
      </w:sdtPr>
      <w:sdtContent>
        <w:p w14:paraId="098EF3DA" w14:textId="14F2E89D" w:rsidR="00971833" w:rsidRPr="00971833" w:rsidRDefault="00971833">
          <w:r w:rsidRPr="00971833">
            <w:rPr>
              <w:noProof/>
            </w:rPr>
            <mc:AlternateContent>
              <mc:Choice Requires="wpg">
                <w:drawing>
                  <wp:anchor distT="0" distB="0" distL="114300" distR="114300" simplePos="0" relativeHeight="251671552" behindDoc="1" locked="0" layoutInCell="1" allowOverlap="1" wp14:anchorId="4C2DA1A0" wp14:editId="40B52BBD">
                    <wp:simplePos x="0" y="0"/>
                    <wp:positionH relativeFrom="page">
                      <wp:align>center</wp:align>
                    </wp:positionH>
                    <wp:positionV relativeFrom="page">
                      <wp:align>center</wp:align>
                    </wp:positionV>
                    <wp:extent cx="6852920" cy="9142730"/>
                    <wp:effectExtent l="0" t="0" r="0" b="129540"/>
                    <wp:wrapNone/>
                    <wp:docPr id="119" name="Grupa 25"/>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Prostokąt 120"/>
                            <wps:cNvSpPr/>
                            <wps:spPr>
                              <a:xfrm>
                                <a:off x="0" y="7315200"/>
                                <a:ext cx="6858000" cy="143182"/>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Prostokąt 121"/>
                            <wps:cNvSpPr/>
                            <wps:spPr>
                              <a:xfrm>
                                <a:off x="0" y="7439025"/>
                                <a:ext cx="6858000" cy="18327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DA3BA2" w14:textId="453E1EBE" w:rsidR="00971833" w:rsidRDefault="00971833">
                                  <w:pPr>
                                    <w:pStyle w:val="Bezodstpw"/>
                                    <w:rPr>
                                      <w:caps/>
                                      <w:color w:val="FFFFFF" w:themeColor="background1"/>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Pole tekstowe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eastAsia="Arial" w:hAnsi="Arial" w:cs="Arial"/>
                                      <w:smallCaps/>
                                      <w:color w:val="323E4F"/>
                                      <w:sz w:val="52"/>
                                    </w:rPr>
                                    <w:alias w:val="Tytuł"/>
                                    <w:tag w:val=""/>
                                    <w:id w:val="-1476986296"/>
                                    <w:dataBinding w:prefixMappings="xmlns:ns0='http://purl.org/dc/elements/1.1/' xmlns:ns1='http://schemas.openxmlformats.org/package/2006/metadata/core-properties' " w:xpath="/ns1:coreProperties[1]/ns0:title[1]" w:storeItemID="{6C3C8BC8-F283-45AE-878A-BAB7291924A1}"/>
                                    <w:text/>
                                  </w:sdtPr>
                                  <w:sdtContent>
                                    <w:p w14:paraId="4F06DC12" w14:textId="241C0EFB" w:rsidR="00971833" w:rsidRDefault="00971833" w:rsidP="005318A4">
                                      <w:pPr>
                                        <w:pStyle w:val="Bezodstpw"/>
                                        <w:pBdr>
                                          <w:bottom w:val="single" w:sz="6" w:space="4" w:color="7F7F7F" w:themeColor="text1" w:themeTint="80"/>
                                        </w:pBdr>
                                        <w:jc w:val="center"/>
                                        <w:rPr>
                                          <w:rFonts w:asciiTheme="majorHAnsi" w:eastAsiaTheme="majorEastAsia" w:hAnsiTheme="majorHAnsi" w:cstheme="majorBidi"/>
                                          <w:color w:val="595959" w:themeColor="text1" w:themeTint="A6"/>
                                          <w:sz w:val="108"/>
                                          <w:szCs w:val="108"/>
                                        </w:rPr>
                                      </w:pPr>
                                      <w:r w:rsidRPr="00971833">
                                        <w:rPr>
                                          <w:rFonts w:ascii="Arial" w:eastAsia="Arial" w:hAnsi="Arial" w:cs="Arial"/>
                                          <w:smallCaps/>
                                          <w:color w:val="323E4F"/>
                                          <w:sz w:val="52"/>
                                        </w:rPr>
                                        <w:t>STRATEGIA ROZWOJU GMINY GAWORZYCE NA LATA 2023-2030</w:t>
                                      </w:r>
                                    </w:p>
                                  </w:sdtContent>
                                </w:sdt>
                                <w:p w14:paraId="553579E0" w14:textId="132F8166" w:rsidR="00971833" w:rsidRDefault="00971833">
                                  <w:pPr>
                                    <w:pStyle w:val="Bezodstpw"/>
                                    <w:spacing w:before="240"/>
                                    <w:rPr>
                                      <w:caps/>
                                      <w:color w:val="44546A" w:themeColor="text2"/>
                                      <w:sz w:val="36"/>
                                      <w:szCs w:val="36"/>
                                    </w:rPr>
                                  </w:pP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4C2DA1A0" id="Grupa 25" o:spid="_x0000_s1026" style="position:absolute;margin-left:0;margin-top:0;width:539.6pt;height:719.9pt;z-index:-251644928;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">
                    <v:rect id="Prostokąt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" fillcolor="#ffd966 [1943]" stroked="f" strokeweight="1pt"/>
                    <v:rect id="Prostokąt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" fillcolor="#4472c4 [3204]" stroked="f" strokeweight="1pt">
                      <v:textbox inset="36pt,14.4pt,36pt,36pt">
                        <w:txbxContent>
                          <w:p w14:paraId="3ADA3BA2" w14:textId="453E1EBE" w:rsidR="00971833" w:rsidRDefault="00971833">
                            <w:pPr>
                              <w:pStyle w:val="Bezodstpw"/>
                              <w:rPr>
                                <w:caps/>
                                <w:color w:val="FFFFFF" w:themeColor="background1"/>
                              </w:rPr>
                            </w:pPr>
                          </w:p>
                        </w:txbxContent>
                      </v:textbox>
                    </v:rect>
                    <v:shapetype id="_x0000_t202" coordsize="21600,21600" o:spt="202" path="m,l,21600r21600,l21600,xe">
                      <v:stroke joinstyle="miter"/>
                      <v:path gradientshapeok="t" o:connecttype="rect"/>
                    </v:shapetype>
                    <v:shape id="Pole tekstowe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Arial" w:eastAsia="Arial" w:hAnsi="Arial" w:cs="Arial"/>
                                <w:smallCaps/>
                                <w:color w:val="323E4F"/>
                                <w:sz w:val="52"/>
                              </w:rPr>
                              <w:alias w:val="Tytuł"/>
                              <w:tag w:val=""/>
                              <w:id w:val="-1476986296"/>
                              <w:dataBinding w:prefixMappings="xmlns:ns0='http://purl.org/dc/elements/1.1/' xmlns:ns1='http://schemas.openxmlformats.org/package/2006/metadata/core-properties' " w:xpath="/ns1:coreProperties[1]/ns0:title[1]" w:storeItemID="{6C3C8BC8-F283-45AE-878A-BAB7291924A1}"/>
                              <w:text/>
                            </w:sdtPr>
                            <w:sdtContent>
                              <w:p w14:paraId="4F06DC12" w14:textId="241C0EFB" w:rsidR="00971833" w:rsidRDefault="00971833" w:rsidP="005318A4">
                                <w:pPr>
                                  <w:pStyle w:val="Bezodstpw"/>
                                  <w:pBdr>
                                    <w:bottom w:val="single" w:sz="6" w:space="4" w:color="7F7F7F" w:themeColor="text1" w:themeTint="80"/>
                                  </w:pBdr>
                                  <w:jc w:val="center"/>
                                  <w:rPr>
                                    <w:rFonts w:asciiTheme="majorHAnsi" w:eastAsiaTheme="majorEastAsia" w:hAnsiTheme="majorHAnsi" w:cstheme="majorBidi"/>
                                    <w:color w:val="595959" w:themeColor="text1" w:themeTint="A6"/>
                                    <w:sz w:val="108"/>
                                    <w:szCs w:val="108"/>
                                  </w:rPr>
                                </w:pPr>
                                <w:r w:rsidRPr="00971833">
                                  <w:rPr>
                                    <w:rFonts w:ascii="Arial" w:eastAsia="Arial" w:hAnsi="Arial" w:cs="Arial"/>
                                    <w:smallCaps/>
                                    <w:color w:val="323E4F"/>
                                    <w:sz w:val="52"/>
                                  </w:rPr>
                                  <w:t>STRATEGIA ROZWOJU GMINY GAWORZYCE NA LATA 2023-2030</w:t>
                                </w:r>
                              </w:p>
                            </w:sdtContent>
                          </w:sdt>
                          <w:p w14:paraId="553579E0" w14:textId="132F8166" w:rsidR="00971833" w:rsidRDefault="00971833">
                            <w:pPr>
                              <w:pStyle w:val="Bezodstpw"/>
                              <w:spacing w:before="240"/>
                              <w:rPr>
                                <w:caps/>
                                <w:color w:val="44546A" w:themeColor="text2"/>
                                <w:sz w:val="36"/>
                                <w:szCs w:val="36"/>
                              </w:rPr>
                            </w:pPr>
                          </w:p>
                        </w:txbxContent>
                      </v:textbox>
                    </v:shape>
                    <w10:wrap anchorx="page" anchory="page"/>
                  </v:group>
                </w:pict>
              </mc:Fallback>
            </mc:AlternateContent>
          </w:r>
        </w:p>
        <w:p w14:paraId="373C329F" w14:textId="720A6C8A" w:rsidR="00971833" w:rsidRPr="00971833" w:rsidRDefault="00971833">
          <w:r w:rsidRPr="00971833">
            <w:br w:type="page"/>
          </w:r>
        </w:p>
      </w:sdtContent>
    </w:sdt>
    <w:p w14:paraId="159B4AE2" w14:textId="77777777" w:rsidR="00DF070E" w:rsidRPr="00971833" w:rsidRDefault="00DF070E"/>
    <w:p w14:paraId="023E8F91" w14:textId="77777777" w:rsidR="00DF070E" w:rsidRPr="00971833" w:rsidRDefault="00000000">
      <w:pPr>
        <w:pBdr>
          <w:top w:val="single" w:sz="4" w:space="10" w:color="4472C4"/>
          <w:left w:val="nil"/>
          <w:bottom w:val="single" w:sz="4" w:space="10" w:color="4472C4"/>
          <w:right w:val="nil"/>
          <w:between w:val="nil"/>
        </w:pBdr>
        <w:spacing w:before="360" w:after="360"/>
        <w:ind w:left="864" w:right="864"/>
        <w:jc w:val="center"/>
        <w:rPr>
          <w:b/>
          <w:color w:val="C00000"/>
          <w:sz w:val="28"/>
          <w:szCs w:val="28"/>
        </w:rPr>
      </w:pPr>
      <w:r w:rsidRPr="00971833">
        <w:rPr>
          <w:b/>
          <w:color w:val="C00000"/>
          <w:sz w:val="28"/>
          <w:szCs w:val="28"/>
        </w:rPr>
        <w:t>SPIS TREŚCI</w:t>
      </w:r>
    </w:p>
    <w:p w14:paraId="424995B0" w14:textId="2F1AEECA" w:rsidR="002733C6" w:rsidRPr="00971833" w:rsidRDefault="002733C6">
      <w:pPr>
        <w:pStyle w:val="Spistreci1"/>
        <w:rPr>
          <w:rFonts w:eastAsiaTheme="minorEastAsia"/>
          <w:noProof/>
        </w:rPr>
      </w:pPr>
      <w:r w:rsidRPr="00971833">
        <w:rPr>
          <w:rFonts w:eastAsiaTheme="majorEastAsia"/>
          <w:color w:val="2F5496" w:themeColor="accent1" w:themeShade="BF"/>
          <w:sz w:val="32"/>
          <w:szCs w:val="32"/>
        </w:rPr>
        <w:fldChar w:fldCharType="begin"/>
      </w:r>
      <w:r w:rsidRPr="00971833">
        <w:rPr>
          <w:rFonts w:eastAsiaTheme="majorEastAsia"/>
          <w:color w:val="2F5496" w:themeColor="accent1" w:themeShade="BF"/>
          <w:sz w:val="32"/>
          <w:szCs w:val="32"/>
        </w:rPr>
        <w:instrText xml:space="preserve"> TOC \o "1-2" \h \z \t "Cytat intensywny;1" </w:instrText>
      </w:r>
      <w:r w:rsidRPr="00971833">
        <w:rPr>
          <w:rFonts w:eastAsiaTheme="majorEastAsia"/>
          <w:color w:val="2F5496" w:themeColor="accent1" w:themeShade="BF"/>
          <w:sz w:val="32"/>
          <w:szCs w:val="32"/>
        </w:rPr>
        <w:fldChar w:fldCharType="separate"/>
      </w:r>
      <w:hyperlink w:anchor="_Toc132118651" w:history="1">
        <w:r w:rsidRPr="00971833">
          <w:rPr>
            <w:rStyle w:val="Hipercze"/>
            <w:b/>
            <w:bCs/>
            <w:noProof/>
            <w:color w:val="034990" w:themeColor="hyperlink" w:themeShade="BF"/>
          </w:rPr>
          <w:t>WSTĘP</w:t>
        </w:r>
        <w:r w:rsidRPr="00971833">
          <w:rPr>
            <w:noProof/>
            <w:webHidden/>
          </w:rPr>
          <w:tab/>
        </w:r>
        <w:r w:rsidRPr="00971833">
          <w:rPr>
            <w:noProof/>
            <w:webHidden/>
          </w:rPr>
          <w:fldChar w:fldCharType="begin"/>
        </w:r>
        <w:r w:rsidRPr="00971833">
          <w:rPr>
            <w:noProof/>
            <w:webHidden/>
          </w:rPr>
          <w:instrText xml:space="preserve"> PAGEREF _Toc132118651 \h </w:instrText>
        </w:r>
        <w:r w:rsidRPr="00971833">
          <w:rPr>
            <w:noProof/>
            <w:webHidden/>
          </w:rPr>
        </w:r>
        <w:r w:rsidRPr="00971833">
          <w:rPr>
            <w:noProof/>
            <w:webHidden/>
          </w:rPr>
          <w:fldChar w:fldCharType="separate"/>
        </w:r>
        <w:r w:rsidR="006B7F20">
          <w:rPr>
            <w:noProof/>
            <w:webHidden/>
          </w:rPr>
          <w:t>2</w:t>
        </w:r>
        <w:r w:rsidRPr="00971833">
          <w:rPr>
            <w:noProof/>
            <w:webHidden/>
          </w:rPr>
          <w:fldChar w:fldCharType="end"/>
        </w:r>
      </w:hyperlink>
    </w:p>
    <w:p w14:paraId="1C0060EC" w14:textId="6B4CEC1C" w:rsidR="002733C6" w:rsidRPr="00971833" w:rsidRDefault="00000000">
      <w:pPr>
        <w:pStyle w:val="Spistreci1"/>
        <w:rPr>
          <w:rFonts w:eastAsiaTheme="minorEastAsia"/>
          <w:noProof/>
        </w:rPr>
      </w:pPr>
      <w:hyperlink w:anchor="_Toc132118652" w:history="1">
        <w:r w:rsidR="002733C6" w:rsidRPr="00971833">
          <w:rPr>
            <w:rStyle w:val="Hipercze"/>
            <w:b/>
            <w:bCs/>
            <w:noProof/>
            <w:color w:val="034990" w:themeColor="hyperlink" w:themeShade="BF"/>
          </w:rPr>
          <w:t>I. PODSUMOWANIE DIAGNOZY</w:t>
        </w:r>
        <w:r w:rsidR="002733C6" w:rsidRPr="00971833">
          <w:rPr>
            <w:noProof/>
            <w:webHidden/>
          </w:rPr>
          <w:tab/>
        </w:r>
        <w:r w:rsidR="002733C6" w:rsidRPr="00971833">
          <w:rPr>
            <w:noProof/>
            <w:webHidden/>
          </w:rPr>
          <w:fldChar w:fldCharType="begin"/>
        </w:r>
        <w:r w:rsidR="002733C6" w:rsidRPr="00971833">
          <w:rPr>
            <w:noProof/>
            <w:webHidden/>
          </w:rPr>
          <w:instrText xml:space="preserve"> PAGEREF _Toc132118652 \h </w:instrText>
        </w:r>
        <w:r w:rsidR="002733C6" w:rsidRPr="00971833">
          <w:rPr>
            <w:noProof/>
            <w:webHidden/>
          </w:rPr>
        </w:r>
        <w:r w:rsidR="002733C6" w:rsidRPr="00971833">
          <w:rPr>
            <w:noProof/>
            <w:webHidden/>
          </w:rPr>
          <w:fldChar w:fldCharType="separate"/>
        </w:r>
        <w:r w:rsidR="006B7F20">
          <w:rPr>
            <w:noProof/>
            <w:webHidden/>
          </w:rPr>
          <w:t>3</w:t>
        </w:r>
        <w:r w:rsidR="002733C6" w:rsidRPr="00971833">
          <w:rPr>
            <w:noProof/>
            <w:webHidden/>
          </w:rPr>
          <w:fldChar w:fldCharType="end"/>
        </w:r>
      </w:hyperlink>
    </w:p>
    <w:p w14:paraId="55930B5C" w14:textId="6541D6E7" w:rsidR="002733C6" w:rsidRPr="00971833" w:rsidRDefault="00000000">
      <w:pPr>
        <w:pStyle w:val="Spistreci2"/>
        <w:tabs>
          <w:tab w:val="right" w:leader="dot" w:pos="9062"/>
        </w:tabs>
        <w:rPr>
          <w:rFonts w:eastAsiaTheme="minorEastAsia"/>
          <w:noProof/>
        </w:rPr>
      </w:pPr>
      <w:hyperlink w:anchor="_Toc132118653" w:history="1">
        <w:r w:rsidR="002733C6" w:rsidRPr="00971833">
          <w:rPr>
            <w:rStyle w:val="Hipercze"/>
            <w:b/>
            <w:noProof/>
          </w:rPr>
          <w:t>I.1. Podsumowanie diagnozy w obszarze społecznym</w:t>
        </w:r>
        <w:r w:rsidR="002733C6" w:rsidRPr="00971833">
          <w:rPr>
            <w:noProof/>
            <w:webHidden/>
          </w:rPr>
          <w:tab/>
        </w:r>
        <w:r w:rsidR="002733C6" w:rsidRPr="00971833">
          <w:rPr>
            <w:noProof/>
            <w:webHidden/>
          </w:rPr>
          <w:fldChar w:fldCharType="begin"/>
        </w:r>
        <w:r w:rsidR="002733C6" w:rsidRPr="00971833">
          <w:rPr>
            <w:noProof/>
            <w:webHidden/>
          </w:rPr>
          <w:instrText xml:space="preserve"> PAGEREF _Toc132118653 \h </w:instrText>
        </w:r>
        <w:r w:rsidR="002733C6" w:rsidRPr="00971833">
          <w:rPr>
            <w:noProof/>
            <w:webHidden/>
          </w:rPr>
        </w:r>
        <w:r w:rsidR="002733C6" w:rsidRPr="00971833">
          <w:rPr>
            <w:noProof/>
            <w:webHidden/>
          </w:rPr>
          <w:fldChar w:fldCharType="separate"/>
        </w:r>
        <w:r w:rsidR="006B7F20">
          <w:rPr>
            <w:noProof/>
            <w:webHidden/>
          </w:rPr>
          <w:t>3</w:t>
        </w:r>
        <w:r w:rsidR="002733C6" w:rsidRPr="00971833">
          <w:rPr>
            <w:noProof/>
            <w:webHidden/>
          </w:rPr>
          <w:fldChar w:fldCharType="end"/>
        </w:r>
      </w:hyperlink>
    </w:p>
    <w:p w14:paraId="0527A929" w14:textId="3DE928AB" w:rsidR="002733C6" w:rsidRPr="00971833" w:rsidRDefault="00000000">
      <w:pPr>
        <w:pStyle w:val="Spistreci2"/>
        <w:tabs>
          <w:tab w:val="right" w:leader="dot" w:pos="9062"/>
        </w:tabs>
        <w:rPr>
          <w:rFonts w:eastAsiaTheme="minorEastAsia"/>
          <w:noProof/>
        </w:rPr>
      </w:pPr>
      <w:hyperlink w:anchor="_Toc132118654" w:history="1">
        <w:r w:rsidR="002733C6" w:rsidRPr="00971833">
          <w:rPr>
            <w:rStyle w:val="Hipercze"/>
            <w:b/>
            <w:noProof/>
          </w:rPr>
          <w:t>II.2. Podsumowanie diagnozy w obszarze gospodarczym</w:t>
        </w:r>
        <w:r w:rsidR="002733C6" w:rsidRPr="00971833">
          <w:rPr>
            <w:noProof/>
            <w:webHidden/>
          </w:rPr>
          <w:tab/>
        </w:r>
        <w:r w:rsidR="002733C6" w:rsidRPr="00971833">
          <w:rPr>
            <w:noProof/>
            <w:webHidden/>
          </w:rPr>
          <w:fldChar w:fldCharType="begin"/>
        </w:r>
        <w:r w:rsidR="002733C6" w:rsidRPr="00971833">
          <w:rPr>
            <w:noProof/>
            <w:webHidden/>
          </w:rPr>
          <w:instrText xml:space="preserve"> PAGEREF _Toc132118654 \h </w:instrText>
        </w:r>
        <w:r w:rsidR="002733C6" w:rsidRPr="00971833">
          <w:rPr>
            <w:noProof/>
            <w:webHidden/>
          </w:rPr>
        </w:r>
        <w:r w:rsidR="002733C6" w:rsidRPr="00971833">
          <w:rPr>
            <w:noProof/>
            <w:webHidden/>
          </w:rPr>
          <w:fldChar w:fldCharType="separate"/>
        </w:r>
        <w:r w:rsidR="006B7F20">
          <w:rPr>
            <w:noProof/>
            <w:webHidden/>
          </w:rPr>
          <w:t>8</w:t>
        </w:r>
        <w:r w:rsidR="002733C6" w:rsidRPr="00971833">
          <w:rPr>
            <w:noProof/>
            <w:webHidden/>
          </w:rPr>
          <w:fldChar w:fldCharType="end"/>
        </w:r>
      </w:hyperlink>
    </w:p>
    <w:p w14:paraId="5D912A1D" w14:textId="412A94F2" w:rsidR="002733C6" w:rsidRPr="00971833" w:rsidRDefault="00000000">
      <w:pPr>
        <w:pStyle w:val="Spistreci2"/>
        <w:tabs>
          <w:tab w:val="right" w:leader="dot" w:pos="9062"/>
        </w:tabs>
        <w:rPr>
          <w:rFonts w:eastAsiaTheme="minorEastAsia"/>
          <w:noProof/>
        </w:rPr>
      </w:pPr>
      <w:hyperlink w:anchor="_Toc132118655" w:history="1">
        <w:r w:rsidR="002733C6" w:rsidRPr="00971833">
          <w:rPr>
            <w:rStyle w:val="Hipercze"/>
            <w:b/>
            <w:noProof/>
          </w:rPr>
          <w:t>II.3. Podsumowanie diagnozy w obszarze przestrzennym</w:t>
        </w:r>
        <w:r w:rsidR="002733C6" w:rsidRPr="00971833">
          <w:rPr>
            <w:noProof/>
            <w:webHidden/>
          </w:rPr>
          <w:tab/>
        </w:r>
        <w:r w:rsidR="002733C6" w:rsidRPr="00971833">
          <w:rPr>
            <w:noProof/>
            <w:webHidden/>
          </w:rPr>
          <w:fldChar w:fldCharType="begin"/>
        </w:r>
        <w:r w:rsidR="002733C6" w:rsidRPr="00971833">
          <w:rPr>
            <w:noProof/>
            <w:webHidden/>
          </w:rPr>
          <w:instrText xml:space="preserve"> PAGEREF _Toc132118655 \h </w:instrText>
        </w:r>
        <w:r w:rsidR="002733C6" w:rsidRPr="00971833">
          <w:rPr>
            <w:noProof/>
            <w:webHidden/>
          </w:rPr>
        </w:r>
        <w:r w:rsidR="002733C6" w:rsidRPr="00971833">
          <w:rPr>
            <w:noProof/>
            <w:webHidden/>
          </w:rPr>
          <w:fldChar w:fldCharType="separate"/>
        </w:r>
        <w:r w:rsidR="006B7F20">
          <w:rPr>
            <w:noProof/>
            <w:webHidden/>
          </w:rPr>
          <w:t>10</w:t>
        </w:r>
        <w:r w:rsidR="002733C6" w:rsidRPr="00971833">
          <w:rPr>
            <w:noProof/>
            <w:webHidden/>
          </w:rPr>
          <w:fldChar w:fldCharType="end"/>
        </w:r>
      </w:hyperlink>
    </w:p>
    <w:p w14:paraId="2509786C" w14:textId="527ACFF7" w:rsidR="002733C6" w:rsidRPr="00971833" w:rsidRDefault="00000000">
      <w:pPr>
        <w:pStyle w:val="Spistreci1"/>
        <w:rPr>
          <w:rFonts w:eastAsiaTheme="minorEastAsia"/>
          <w:noProof/>
        </w:rPr>
      </w:pPr>
      <w:hyperlink w:anchor="_Toc132118656" w:history="1">
        <w:r w:rsidR="002733C6" w:rsidRPr="00971833">
          <w:rPr>
            <w:rStyle w:val="Hipercze"/>
            <w:b/>
            <w:bCs/>
            <w:noProof/>
            <w:color w:val="034990" w:themeColor="hyperlink" w:themeShade="BF"/>
          </w:rPr>
          <w:t xml:space="preserve">II. KIERUNKI ROZWOJU GMINY </w:t>
        </w:r>
        <w:r w:rsidR="009C1F8D">
          <w:rPr>
            <w:rStyle w:val="Hipercze"/>
            <w:b/>
            <w:bCs/>
            <w:noProof/>
            <w:color w:val="034990" w:themeColor="hyperlink" w:themeShade="BF"/>
          </w:rPr>
          <w:t>GAWORZYCE</w:t>
        </w:r>
        <w:r w:rsidR="002733C6" w:rsidRPr="00971833">
          <w:rPr>
            <w:noProof/>
            <w:webHidden/>
          </w:rPr>
          <w:tab/>
        </w:r>
        <w:r w:rsidR="002733C6" w:rsidRPr="00971833">
          <w:rPr>
            <w:noProof/>
            <w:webHidden/>
          </w:rPr>
          <w:fldChar w:fldCharType="begin"/>
        </w:r>
        <w:r w:rsidR="002733C6" w:rsidRPr="00971833">
          <w:rPr>
            <w:noProof/>
            <w:webHidden/>
          </w:rPr>
          <w:instrText xml:space="preserve"> PAGEREF _Toc132118656 \h </w:instrText>
        </w:r>
        <w:r w:rsidR="002733C6" w:rsidRPr="00971833">
          <w:rPr>
            <w:noProof/>
            <w:webHidden/>
          </w:rPr>
        </w:r>
        <w:r w:rsidR="002733C6" w:rsidRPr="00971833">
          <w:rPr>
            <w:noProof/>
            <w:webHidden/>
          </w:rPr>
          <w:fldChar w:fldCharType="separate"/>
        </w:r>
        <w:r w:rsidR="006B7F20">
          <w:rPr>
            <w:noProof/>
            <w:webHidden/>
          </w:rPr>
          <w:t>14</w:t>
        </w:r>
        <w:r w:rsidR="002733C6" w:rsidRPr="00971833">
          <w:rPr>
            <w:noProof/>
            <w:webHidden/>
          </w:rPr>
          <w:fldChar w:fldCharType="end"/>
        </w:r>
      </w:hyperlink>
    </w:p>
    <w:p w14:paraId="775D918F" w14:textId="2CE45314" w:rsidR="002733C6" w:rsidRPr="00971833" w:rsidRDefault="00000000">
      <w:pPr>
        <w:pStyle w:val="Spistreci2"/>
        <w:tabs>
          <w:tab w:val="right" w:leader="dot" w:pos="9062"/>
        </w:tabs>
        <w:rPr>
          <w:rFonts w:eastAsiaTheme="minorEastAsia"/>
          <w:noProof/>
        </w:rPr>
      </w:pPr>
      <w:hyperlink w:anchor="_Toc132118657" w:history="1">
        <w:r w:rsidR="002733C6" w:rsidRPr="00971833">
          <w:rPr>
            <w:rStyle w:val="Hipercze"/>
            <w:b/>
            <w:noProof/>
          </w:rPr>
          <w:t>II.1. Plan rozwoju gmin</w:t>
        </w:r>
        <w:r w:rsidR="002733C6" w:rsidRPr="00971833">
          <w:rPr>
            <w:noProof/>
            <w:webHidden/>
          </w:rPr>
          <w:tab/>
        </w:r>
        <w:r w:rsidR="002733C6" w:rsidRPr="00971833">
          <w:rPr>
            <w:noProof/>
            <w:webHidden/>
          </w:rPr>
          <w:fldChar w:fldCharType="begin"/>
        </w:r>
        <w:r w:rsidR="002733C6" w:rsidRPr="00971833">
          <w:rPr>
            <w:noProof/>
            <w:webHidden/>
          </w:rPr>
          <w:instrText xml:space="preserve"> PAGEREF _Toc132118657 \h </w:instrText>
        </w:r>
        <w:r w:rsidR="002733C6" w:rsidRPr="00971833">
          <w:rPr>
            <w:noProof/>
            <w:webHidden/>
          </w:rPr>
        </w:r>
        <w:r w:rsidR="002733C6" w:rsidRPr="00971833">
          <w:rPr>
            <w:noProof/>
            <w:webHidden/>
          </w:rPr>
          <w:fldChar w:fldCharType="separate"/>
        </w:r>
        <w:r w:rsidR="006B7F20">
          <w:rPr>
            <w:noProof/>
            <w:webHidden/>
          </w:rPr>
          <w:t>14</w:t>
        </w:r>
        <w:r w:rsidR="002733C6" w:rsidRPr="00971833">
          <w:rPr>
            <w:noProof/>
            <w:webHidden/>
          </w:rPr>
          <w:fldChar w:fldCharType="end"/>
        </w:r>
      </w:hyperlink>
    </w:p>
    <w:p w14:paraId="5BA62258" w14:textId="030766C4" w:rsidR="002733C6" w:rsidRPr="00971833" w:rsidRDefault="00000000">
      <w:pPr>
        <w:pStyle w:val="Spistreci2"/>
        <w:tabs>
          <w:tab w:val="right" w:leader="dot" w:pos="9062"/>
        </w:tabs>
        <w:rPr>
          <w:rFonts w:eastAsiaTheme="minorEastAsia"/>
          <w:noProof/>
        </w:rPr>
      </w:pPr>
      <w:hyperlink w:anchor="_Toc132118658" w:history="1">
        <w:r w:rsidR="002733C6" w:rsidRPr="00971833">
          <w:rPr>
            <w:rStyle w:val="Hipercze"/>
            <w:b/>
            <w:noProof/>
          </w:rPr>
          <w:t>II.2. Obszar strategicznej interwencji w ujęciu lokalnym</w:t>
        </w:r>
        <w:r w:rsidR="002733C6" w:rsidRPr="00971833">
          <w:rPr>
            <w:noProof/>
            <w:webHidden/>
          </w:rPr>
          <w:tab/>
        </w:r>
        <w:r w:rsidR="002733C6" w:rsidRPr="00971833">
          <w:rPr>
            <w:noProof/>
            <w:webHidden/>
          </w:rPr>
          <w:fldChar w:fldCharType="begin"/>
        </w:r>
        <w:r w:rsidR="002733C6" w:rsidRPr="00971833">
          <w:rPr>
            <w:noProof/>
            <w:webHidden/>
          </w:rPr>
          <w:instrText xml:space="preserve"> PAGEREF _Toc132118658 \h </w:instrText>
        </w:r>
        <w:r w:rsidR="002733C6" w:rsidRPr="00971833">
          <w:rPr>
            <w:noProof/>
            <w:webHidden/>
          </w:rPr>
        </w:r>
        <w:r w:rsidR="002733C6" w:rsidRPr="00971833">
          <w:rPr>
            <w:noProof/>
            <w:webHidden/>
          </w:rPr>
          <w:fldChar w:fldCharType="separate"/>
        </w:r>
        <w:r w:rsidR="006B7F20">
          <w:rPr>
            <w:noProof/>
            <w:webHidden/>
          </w:rPr>
          <w:t>17</w:t>
        </w:r>
        <w:r w:rsidR="002733C6" w:rsidRPr="00971833">
          <w:rPr>
            <w:noProof/>
            <w:webHidden/>
          </w:rPr>
          <w:fldChar w:fldCharType="end"/>
        </w:r>
      </w:hyperlink>
    </w:p>
    <w:p w14:paraId="0F806C81" w14:textId="669AC4EA" w:rsidR="002733C6" w:rsidRPr="00971833" w:rsidRDefault="00000000">
      <w:pPr>
        <w:pStyle w:val="Spistreci2"/>
        <w:tabs>
          <w:tab w:val="right" w:leader="dot" w:pos="9062"/>
        </w:tabs>
        <w:rPr>
          <w:rFonts w:eastAsiaTheme="minorEastAsia"/>
          <w:noProof/>
        </w:rPr>
      </w:pPr>
      <w:hyperlink w:anchor="_Toc132118659" w:history="1">
        <w:r w:rsidR="002733C6" w:rsidRPr="00971833">
          <w:rPr>
            <w:rStyle w:val="Hipercze"/>
            <w:b/>
            <w:noProof/>
          </w:rPr>
          <w:t>II.3. Obszar strategicznej interwencji w ujęciu regionalnym</w:t>
        </w:r>
        <w:r w:rsidR="002733C6" w:rsidRPr="00971833">
          <w:rPr>
            <w:noProof/>
            <w:webHidden/>
          </w:rPr>
          <w:tab/>
        </w:r>
        <w:r w:rsidR="002733C6" w:rsidRPr="00971833">
          <w:rPr>
            <w:noProof/>
            <w:webHidden/>
          </w:rPr>
          <w:fldChar w:fldCharType="begin"/>
        </w:r>
        <w:r w:rsidR="002733C6" w:rsidRPr="00971833">
          <w:rPr>
            <w:noProof/>
            <w:webHidden/>
          </w:rPr>
          <w:instrText xml:space="preserve"> PAGEREF _Toc132118659 \h </w:instrText>
        </w:r>
        <w:r w:rsidR="002733C6" w:rsidRPr="00971833">
          <w:rPr>
            <w:noProof/>
            <w:webHidden/>
          </w:rPr>
        </w:r>
        <w:r w:rsidR="002733C6" w:rsidRPr="00971833">
          <w:rPr>
            <w:noProof/>
            <w:webHidden/>
          </w:rPr>
          <w:fldChar w:fldCharType="separate"/>
        </w:r>
        <w:r w:rsidR="006B7F20">
          <w:rPr>
            <w:noProof/>
            <w:webHidden/>
          </w:rPr>
          <w:t>18</w:t>
        </w:r>
        <w:r w:rsidR="002733C6" w:rsidRPr="00971833">
          <w:rPr>
            <w:noProof/>
            <w:webHidden/>
          </w:rPr>
          <w:fldChar w:fldCharType="end"/>
        </w:r>
      </w:hyperlink>
    </w:p>
    <w:p w14:paraId="4CCF3EDE" w14:textId="2C47C5A8" w:rsidR="002733C6" w:rsidRPr="00971833" w:rsidRDefault="00000000">
      <w:pPr>
        <w:pStyle w:val="Spistreci2"/>
        <w:tabs>
          <w:tab w:val="right" w:leader="dot" w:pos="9062"/>
        </w:tabs>
        <w:rPr>
          <w:rFonts w:eastAsiaTheme="minorEastAsia"/>
          <w:noProof/>
        </w:rPr>
      </w:pPr>
      <w:hyperlink w:anchor="_Toc132118660" w:history="1">
        <w:r w:rsidR="002733C6" w:rsidRPr="00971833">
          <w:rPr>
            <w:rStyle w:val="Hipercze"/>
            <w:b/>
            <w:noProof/>
          </w:rPr>
          <w:t>II.4. Model przestrzenno-funkcjonalny wraz z ustaleniami i zaleceniami dotyczącymi prowadzenia polityki przestrzennej</w:t>
        </w:r>
        <w:r w:rsidR="002733C6" w:rsidRPr="00971833">
          <w:rPr>
            <w:noProof/>
            <w:webHidden/>
          </w:rPr>
          <w:tab/>
        </w:r>
        <w:r w:rsidR="002733C6" w:rsidRPr="00971833">
          <w:rPr>
            <w:noProof/>
            <w:webHidden/>
          </w:rPr>
          <w:fldChar w:fldCharType="begin"/>
        </w:r>
        <w:r w:rsidR="002733C6" w:rsidRPr="00971833">
          <w:rPr>
            <w:noProof/>
            <w:webHidden/>
          </w:rPr>
          <w:instrText xml:space="preserve"> PAGEREF _Toc132118660 \h </w:instrText>
        </w:r>
        <w:r w:rsidR="002733C6" w:rsidRPr="00971833">
          <w:rPr>
            <w:noProof/>
            <w:webHidden/>
          </w:rPr>
        </w:r>
        <w:r w:rsidR="002733C6" w:rsidRPr="00971833">
          <w:rPr>
            <w:noProof/>
            <w:webHidden/>
          </w:rPr>
          <w:fldChar w:fldCharType="separate"/>
        </w:r>
        <w:r w:rsidR="006B7F20">
          <w:rPr>
            <w:noProof/>
            <w:webHidden/>
          </w:rPr>
          <w:t>18</w:t>
        </w:r>
        <w:r w:rsidR="002733C6" w:rsidRPr="00971833">
          <w:rPr>
            <w:noProof/>
            <w:webHidden/>
          </w:rPr>
          <w:fldChar w:fldCharType="end"/>
        </w:r>
      </w:hyperlink>
    </w:p>
    <w:p w14:paraId="45ABB8B8" w14:textId="6BE684D5" w:rsidR="002733C6" w:rsidRPr="00971833" w:rsidRDefault="00000000">
      <w:pPr>
        <w:pStyle w:val="Spistreci1"/>
        <w:rPr>
          <w:rFonts w:eastAsiaTheme="minorEastAsia"/>
          <w:noProof/>
        </w:rPr>
      </w:pPr>
      <w:hyperlink w:anchor="_Toc132118661" w:history="1">
        <w:r w:rsidR="002733C6" w:rsidRPr="00971833">
          <w:rPr>
            <w:rStyle w:val="Hipercze"/>
            <w:b/>
            <w:bCs/>
            <w:noProof/>
            <w:color w:val="034990" w:themeColor="hyperlink" w:themeShade="BF"/>
          </w:rPr>
          <w:t>III. WDRAŻANIE STRATEGII</w:t>
        </w:r>
        <w:r w:rsidR="002733C6" w:rsidRPr="00971833">
          <w:rPr>
            <w:noProof/>
            <w:webHidden/>
          </w:rPr>
          <w:tab/>
        </w:r>
        <w:r w:rsidR="002733C6" w:rsidRPr="00971833">
          <w:rPr>
            <w:noProof/>
            <w:webHidden/>
          </w:rPr>
          <w:fldChar w:fldCharType="begin"/>
        </w:r>
        <w:r w:rsidR="002733C6" w:rsidRPr="00971833">
          <w:rPr>
            <w:noProof/>
            <w:webHidden/>
          </w:rPr>
          <w:instrText xml:space="preserve"> PAGEREF _Toc132118661 \h </w:instrText>
        </w:r>
        <w:r w:rsidR="002733C6" w:rsidRPr="00971833">
          <w:rPr>
            <w:noProof/>
            <w:webHidden/>
          </w:rPr>
        </w:r>
        <w:r w:rsidR="002733C6" w:rsidRPr="00971833">
          <w:rPr>
            <w:noProof/>
            <w:webHidden/>
          </w:rPr>
          <w:fldChar w:fldCharType="separate"/>
        </w:r>
        <w:r w:rsidR="006B7F20">
          <w:rPr>
            <w:noProof/>
            <w:webHidden/>
          </w:rPr>
          <w:t>29</w:t>
        </w:r>
        <w:r w:rsidR="002733C6" w:rsidRPr="00971833">
          <w:rPr>
            <w:noProof/>
            <w:webHidden/>
          </w:rPr>
          <w:fldChar w:fldCharType="end"/>
        </w:r>
      </w:hyperlink>
    </w:p>
    <w:p w14:paraId="67DA3E29" w14:textId="29CBE00C" w:rsidR="002733C6" w:rsidRPr="00971833" w:rsidRDefault="00000000">
      <w:pPr>
        <w:pStyle w:val="Spistreci2"/>
        <w:tabs>
          <w:tab w:val="right" w:leader="dot" w:pos="9062"/>
        </w:tabs>
        <w:rPr>
          <w:rFonts w:eastAsiaTheme="minorEastAsia"/>
          <w:noProof/>
        </w:rPr>
      </w:pPr>
      <w:hyperlink w:anchor="_Toc132118662" w:history="1">
        <w:r w:rsidR="002733C6" w:rsidRPr="00971833">
          <w:rPr>
            <w:rStyle w:val="Hipercze"/>
            <w:b/>
            <w:noProof/>
          </w:rPr>
          <w:t>III.1. Procedury wdrażania, monitoringu i ewaluacji Strategii</w:t>
        </w:r>
        <w:r w:rsidR="002733C6" w:rsidRPr="00971833">
          <w:rPr>
            <w:noProof/>
            <w:webHidden/>
          </w:rPr>
          <w:tab/>
        </w:r>
        <w:r w:rsidR="002733C6" w:rsidRPr="00971833">
          <w:rPr>
            <w:noProof/>
            <w:webHidden/>
          </w:rPr>
          <w:fldChar w:fldCharType="begin"/>
        </w:r>
        <w:r w:rsidR="002733C6" w:rsidRPr="00971833">
          <w:rPr>
            <w:noProof/>
            <w:webHidden/>
          </w:rPr>
          <w:instrText xml:space="preserve"> PAGEREF _Toc132118662 \h </w:instrText>
        </w:r>
        <w:r w:rsidR="002733C6" w:rsidRPr="00971833">
          <w:rPr>
            <w:noProof/>
            <w:webHidden/>
          </w:rPr>
        </w:r>
        <w:r w:rsidR="002733C6" w:rsidRPr="00971833">
          <w:rPr>
            <w:noProof/>
            <w:webHidden/>
          </w:rPr>
          <w:fldChar w:fldCharType="separate"/>
        </w:r>
        <w:r w:rsidR="006B7F20">
          <w:rPr>
            <w:noProof/>
            <w:webHidden/>
          </w:rPr>
          <w:t>29</w:t>
        </w:r>
        <w:r w:rsidR="002733C6" w:rsidRPr="00971833">
          <w:rPr>
            <w:noProof/>
            <w:webHidden/>
          </w:rPr>
          <w:fldChar w:fldCharType="end"/>
        </w:r>
      </w:hyperlink>
    </w:p>
    <w:p w14:paraId="3A8FAA80" w14:textId="67D26C16" w:rsidR="002733C6" w:rsidRPr="00971833" w:rsidRDefault="00000000">
      <w:pPr>
        <w:pStyle w:val="Spistreci2"/>
        <w:tabs>
          <w:tab w:val="right" w:leader="dot" w:pos="9062"/>
        </w:tabs>
        <w:rPr>
          <w:rFonts w:eastAsiaTheme="minorEastAsia"/>
          <w:noProof/>
        </w:rPr>
      </w:pPr>
      <w:hyperlink w:anchor="_Toc132118663" w:history="1">
        <w:r w:rsidR="002733C6" w:rsidRPr="00971833">
          <w:rPr>
            <w:rStyle w:val="Hipercze"/>
            <w:b/>
            <w:noProof/>
          </w:rPr>
          <w:t>III.2. Ramy finansowe realizacji Strategii</w:t>
        </w:r>
        <w:r w:rsidR="002733C6" w:rsidRPr="00971833">
          <w:rPr>
            <w:noProof/>
            <w:webHidden/>
          </w:rPr>
          <w:tab/>
        </w:r>
        <w:r w:rsidR="002733C6" w:rsidRPr="00971833">
          <w:rPr>
            <w:noProof/>
            <w:webHidden/>
          </w:rPr>
          <w:fldChar w:fldCharType="begin"/>
        </w:r>
        <w:r w:rsidR="002733C6" w:rsidRPr="00971833">
          <w:rPr>
            <w:noProof/>
            <w:webHidden/>
          </w:rPr>
          <w:instrText xml:space="preserve"> PAGEREF _Toc132118663 \h </w:instrText>
        </w:r>
        <w:r w:rsidR="002733C6" w:rsidRPr="00971833">
          <w:rPr>
            <w:noProof/>
            <w:webHidden/>
          </w:rPr>
        </w:r>
        <w:r w:rsidR="002733C6" w:rsidRPr="00971833">
          <w:rPr>
            <w:noProof/>
            <w:webHidden/>
          </w:rPr>
          <w:fldChar w:fldCharType="separate"/>
        </w:r>
        <w:r w:rsidR="006B7F20">
          <w:rPr>
            <w:noProof/>
            <w:webHidden/>
          </w:rPr>
          <w:t>33</w:t>
        </w:r>
        <w:r w:rsidR="002733C6" w:rsidRPr="00971833">
          <w:rPr>
            <w:noProof/>
            <w:webHidden/>
          </w:rPr>
          <w:fldChar w:fldCharType="end"/>
        </w:r>
      </w:hyperlink>
    </w:p>
    <w:p w14:paraId="7C3C1128" w14:textId="348CB0CA" w:rsidR="00DF070E" w:rsidRPr="00971833" w:rsidRDefault="002733C6">
      <w:pPr>
        <w:spacing w:line="276" w:lineRule="auto"/>
        <w:jc w:val="both"/>
        <w:rPr>
          <w:color w:val="2F5496"/>
          <w:sz w:val="32"/>
          <w:szCs w:val="32"/>
        </w:rPr>
      </w:pPr>
      <w:r w:rsidRPr="00971833">
        <w:rPr>
          <w:rFonts w:eastAsiaTheme="majorEastAsia"/>
          <w:color w:val="2F5496" w:themeColor="accent1" w:themeShade="BF"/>
          <w:sz w:val="32"/>
          <w:szCs w:val="32"/>
        </w:rPr>
        <w:fldChar w:fldCharType="end"/>
      </w:r>
      <w:r w:rsidRPr="00971833">
        <w:br w:type="page"/>
      </w:r>
    </w:p>
    <w:p w14:paraId="276B2A50" w14:textId="77777777" w:rsidR="00DF070E" w:rsidRPr="009F5F6B" w:rsidRDefault="00000000" w:rsidP="00541332">
      <w:pPr>
        <w:pStyle w:val="Cytatintensywny"/>
        <w:rPr>
          <w:b/>
          <w:bCs/>
          <w:i w:val="0"/>
          <w:iCs w:val="0"/>
          <w:color w:val="4472C4" w:themeColor="accent1"/>
          <w:sz w:val="28"/>
          <w:szCs w:val="28"/>
        </w:rPr>
      </w:pPr>
      <w:bookmarkStart w:id="0" w:name="_Toc132118651"/>
      <w:r w:rsidRPr="009F5F6B">
        <w:rPr>
          <w:b/>
          <w:bCs/>
          <w:i w:val="0"/>
          <w:iCs w:val="0"/>
          <w:color w:val="4472C4" w:themeColor="accent1"/>
          <w:sz w:val="28"/>
          <w:szCs w:val="28"/>
        </w:rPr>
        <w:lastRenderedPageBreak/>
        <w:t>WSTĘP</w:t>
      </w:r>
      <w:bookmarkEnd w:id="0"/>
    </w:p>
    <w:p w14:paraId="5542FF6D" w14:textId="2629B617" w:rsidR="00DF070E" w:rsidRPr="00971833" w:rsidRDefault="00000000" w:rsidP="00271AF6">
      <w:pPr>
        <w:spacing w:line="276" w:lineRule="auto"/>
        <w:jc w:val="both"/>
        <w:rPr>
          <w:sz w:val="24"/>
          <w:szCs w:val="24"/>
        </w:rPr>
      </w:pPr>
      <w:r w:rsidRPr="00971833">
        <w:rPr>
          <w:sz w:val="24"/>
          <w:szCs w:val="24"/>
        </w:rPr>
        <w:t>Strategia rozwoju gminy to dokument tworzący ramy dla procesu zarządzania gminą oraz wyznaczania i osiągania celów polityk publicznych. W formie niematerialnej oznacza realizację procesu zarządzania, podejmowania konkretnych przedsięwzięć służących wdrażaniu proponowanych w Strategii kierunków interwencji przy wykorzystaniu narzędzi wykonawczych, a także proces monitoringu i ewaluacji, przekładający się na doskonalenie podejmowanych działań.</w:t>
      </w:r>
    </w:p>
    <w:p w14:paraId="064DD390" w14:textId="0B183F36" w:rsidR="00DF070E" w:rsidRPr="00971833" w:rsidRDefault="00000000" w:rsidP="00271AF6">
      <w:pPr>
        <w:spacing w:line="276" w:lineRule="auto"/>
        <w:jc w:val="both"/>
        <w:rPr>
          <w:sz w:val="24"/>
          <w:szCs w:val="24"/>
        </w:rPr>
      </w:pPr>
      <w:r w:rsidRPr="00971833">
        <w:rPr>
          <w:sz w:val="24"/>
          <w:szCs w:val="24"/>
        </w:rPr>
        <w:t xml:space="preserve">Prace nad Strategią rozpoczęły się na podstawie </w:t>
      </w:r>
      <w:r w:rsidR="002906B1" w:rsidRPr="00971833">
        <w:rPr>
          <w:sz w:val="24"/>
          <w:szCs w:val="24"/>
        </w:rPr>
        <w:t xml:space="preserve">uchwale </w:t>
      </w:r>
      <w:r w:rsidR="00971833">
        <w:rPr>
          <w:sz w:val="24"/>
          <w:szCs w:val="24"/>
        </w:rPr>
        <w:t>nr LIX/390/2023</w:t>
      </w:r>
      <w:r w:rsidR="002906B1" w:rsidRPr="00971833">
        <w:rPr>
          <w:sz w:val="24"/>
          <w:szCs w:val="24"/>
        </w:rPr>
        <w:t xml:space="preserve"> Rady Gminy </w:t>
      </w:r>
      <w:r w:rsidR="00971833">
        <w:rPr>
          <w:sz w:val="24"/>
          <w:szCs w:val="24"/>
        </w:rPr>
        <w:t>Gaworzyce</w:t>
      </w:r>
      <w:r w:rsidR="002906B1" w:rsidRPr="00971833">
        <w:rPr>
          <w:sz w:val="24"/>
          <w:szCs w:val="24"/>
        </w:rPr>
        <w:t xml:space="preserve"> z dnia </w:t>
      </w:r>
      <w:r w:rsidR="00971833">
        <w:rPr>
          <w:sz w:val="24"/>
          <w:szCs w:val="24"/>
        </w:rPr>
        <w:t>28 lutego</w:t>
      </w:r>
      <w:r w:rsidR="002906B1" w:rsidRPr="00971833">
        <w:rPr>
          <w:sz w:val="24"/>
          <w:szCs w:val="24"/>
        </w:rPr>
        <w:t xml:space="preserve"> 202</w:t>
      </w:r>
      <w:r w:rsidR="00971833">
        <w:rPr>
          <w:sz w:val="24"/>
          <w:szCs w:val="24"/>
        </w:rPr>
        <w:t>3</w:t>
      </w:r>
      <w:r w:rsidR="002906B1" w:rsidRPr="00971833">
        <w:rPr>
          <w:sz w:val="24"/>
          <w:szCs w:val="24"/>
        </w:rPr>
        <w:t xml:space="preserve"> r. </w:t>
      </w:r>
      <w:r w:rsidR="00971833" w:rsidRPr="00971833">
        <w:rPr>
          <w:sz w:val="24"/>
          <w:szCs w:val="24"/>
        </w:rPr>
        <w:t xml:space="preserve">w sprawie określenia szczegółowego trybu </w:t>
      </w:r>
      <w:r w:rsidR="00262C69">
        <w:rPr>
          <w:sz w:val="24"/>
          <w:szCs w:val="24"/>
        </w:rPr>
        <w:br/>
      </w:r>
      <w:r w:rsidR="00971833" w:rsidRPr="00971833">
        <w:rPr>
          <w:sz w:val="24"/>
          <w:szCs w:val="24"/>
        </w:rPr>
        <w:t>i harmonogramu opracowania projektu „Strategii Rozwoju Gminy Gaworzyce na lata 2023-2030”, w tym trybu jej konsultacji, o których mowa w art. 6 ust. 3 ustawy z dnia 6 grudnia 2006 roku o zasadach prowadzenia polityki rozwoju</w:t>
      </w:r>
      <w:r w:rsidR="002906B1" w:rsidRPr="00971833">
        <w:rPr>
          <w:sz w:val="24"/>
          <w:szCs w:val="24"/>
        </w:rPr>
        <w:t xml:space="preserve">, zmienionej uchwałą nr </w:t>
      </w:r>
      <w:r w:rsidR="00971833">
        <w:rPr>
          <w:sz w:val="24"/>
          <w:szCs w:val="24"/>
        </w:rPr>
        <w:t>LX/396</w:t>
      </w:r>
      <w:r w:rsidR="002906B1" w:rsidRPr="00971833">
        <w:rPr>
          <w:sz w:val="24"/>
          <w:szCs w:val="24"/>
        </w:rPr>
        <w:t xml:space="preserve">/2023 z </w:t>
      </w:r>
      <w:r w:rsidR="00971833">
        <w:rPr>
          <w:sz w:val="24"/>
          <w:szCs w:val="24"/>
        </w:rPr>
        <w:t>30</w:t>
      </w:r>
      <w:r w:rsidR="002906B1" w:rsidRPr="00971833">
        <w:rPr>
          <w:sz w:val="24"/>
          <w:szCs w:val="24"/>
        </w:rPr>
        <w:t xml:space="preserve"> </w:t>
      </w:r>
      <w:r w:rsidR="00971833">
        <w:rPr>
          <w:sz w:val="24"/>
          <w:szCs w:val="24"/>
        </w:rPr>
        <w:t>marca</w:t>
      </w:r>
      <w:r w:rsidR="002906B1" w:rsidRPr="00971833">
        <w:rPr>
          <w:sz w:val="24"/>
          <w:szCs w:val="24"/>
        </w:rPr>
        <w:t xml:space="preserve"> 2023 r. </w:t>
      </w:r>
    </w:p>
    <w:p w14:paraId="72BA026B" w14:textId="031A145C" w:rsidR="00DF070E" w:rsidRPr="00971833" w:rsidRDefault="00000000" w:rsidP="00271AF6">
      <w:pPr>
        <w:spacing w:after="0" w:line="276" w:lineRule="auto"/>
        <w:jc w:val="both"/>
        <w:rPr>
          <w:sz w:val="24"/>
          <w:szCs w:val="24"/>
        </w:rPr>
      </w:pPr>
      <w:r w:rsidRPr="00971833">
        <w:rPr>
          <w:sz w:val="24"/>
          <w:szCs w:val="24"/>
        </w:rPr>
        <w:t xml:space="preserve">Kształt niniejszego dokumentu wynika z obowiązujących przepisów prawa, </w:t>
      </w:r>
      <w:r w:rsidR="002906B1" w:rsidRPr="00971833">
        <w:rPr>
          <w:sz w:val="24"/>
          <w:szCs w:val="24"/>
        </w:rPr>
        <w:br/>
      </w:r>
      <w:r w:rsidRPr="00971833">
        <w:rPr>
          <w:sz w:val="24"/>
          <w:szCs w:val="24"/>
        </w:rPr>
        <w:t>w szczególności ustawy z dnia 8 marca 1990 r. o samorządzie gminnym (Dz.U. z 202</w:t>
      </w:r>
      <w:r w:rsidR="002906B1" w:rsidRPr="00971833">
        <w:rPr>
          <w:sz w:val="24"/>
          <w:szCs w:val="24"/>
        </w:rPr>
        <w:t>3</w:t>
      </w:r>
      <w:r w:rsidRPr="00971833">
        <w:rPr>
          <w:sz w:val="24"/>
          <w:szCs w:val="24"/>
        </w:rPr>
        <w:t xml:space="preserve"> </w:t>
      </w:r>
      <w:r w:rsidR="00262C69">
        <w:rPr>
          <w:sz w:val="24"/>
          <w:szCs w:val="24"/>
        </w:rPr>
        <w:t xml:space="preserve">r., </w:t>
      </w:r>
      <w:r w:rsidRPr="00971833">
        <w:rPr>
          <w:sz w:val="24"/>
          <w:szCs w:val="24"/>
        </w:rPr>
        <w:t xml:space="preserve">poz. </w:t>
      </w:r>
      <w:r w:rsidR="002906B1" w:rsidRPr="00971833">
        <w:rPr>
          <w:sz w:val="24"/>
          <w:szCs w:val="24"/>
        </w:rPr>
        <w:t>40</w:t>
      </w:r>
      <w:r w:rsidRPr="00971833">
        <w:rPr>
          <w:sz w:val="24"/>
          <w:szCs w:val="24"/>
        </w:rPr>
        <w:t xml:space="preserve"> z </w:t>
      </w:r>
      <w:proofErr w:type="spellStart"/>
      <w:r w:rsidRPr="00971833">
        <w:rPr>
          <w:sz w:val="24"/>
          <w:szCs w:val="24"/>
        </w:rPr>
        <w:t>późn</w:t>
      </w:r>
      <w:proofErr w:type="spellEnd"/>
      <w:r w:rsidRPr="00971833">
        <w:rPr>
          <w:sz w:val="24"/>
          <w:szCs w:val="24"/>
        </w:rPr>
        <w:t>. zm.), zgodnie z którą Strategia musi zawierać następujące elementy:</w:t>
      </w:r>
    </w:p>
    <w:p w14:paraId="64FBAB2B" w14:textId="77777777" w:rsidR="00DF070E" w:rsidRPr="00971833" w:rsidRDefault="00000000" w:rsidP="00271AF6">
      <w:pPr>
        <w:spacing w:after="0" w:line="276" w:lineRule="auto"/>
        <w:ind w:left="284"/>
        <w:jc w:val="both"/>
        <w:rPr>
          <w:sz w:val="24"/>
          <w:szCs w:val="24"/>
        </w:rPr>
      </w:pPr>
      <w:r w:rsidRPr="00971833">
        <w:rPr>
          <w:sz w:val="24"/>
          <w:szCs w:val="24"/>
        </w:rPr>
        <w:t>1)</w:t>
      </w:r>
      <w:r w:rsidRPr="00971833">
        <w:rPr>
          <w:sz w:val="24"/>
          <w:szCs w:val="24"/>
        </w:rPr>
        <w:tab/>
        <w:t>cele strategiczne rozwoju w wymiarze społecznym, gospodarczym i przestrzennym;</w:t>
      </w:r>
    </w:p>
    <w:p w14:paraId="25E28AD5" w14:textId="77777777" w:rsidR="00DF070E" w:rsidRPr="00971833" w:rsidRDefault="00000000" w:rsidP="00271AF6">
      <w:pPr>
        <w:spacing w:after="0" w:line="276" w:lineRule="auto"/>
        <w:ind w:left="284"/>
        <w:jc w:val="both"/>
        <w:rPr>
          <w:sz w:val="24"/>
          <w:szCs w:val="24"/>
        </w:rPr>
      </w:pPr>
      <w:r w:rsidRPr="00971833">
        <w:rPr>
          <w:sz w:val="24"/>
          <w:szCs w:val="24"/>
        </w:rPr>
        <w:t>2)</w:t>
      </w:r>
      <w:r w:rsidRPr="00971833">
        <w:rPr>
          <w:sz w:val="24"/>
          <w:szCs w:val="24"/>
        </w:rPr>
        <w:tab/>
        <w:t>kierunki działań podejmowanych dla osiągnięcia celów strategicznych;</w:t>
      </w:r>
    </w:p>
    <w:p w14:paraId="7EF4CAAB" w14:textId="77777777" w:rsidR="00DF070E" w:rsidRPr="00971833" w:rsidRDefault="00000000" w:rsidP="00271AF6">
      <w:pPr>
        <w:spacing w:after="0" w:line="276" w:lineRule="auto"/>
        <w:ind w:left="284"/>
        <w:jc w:val="both"/>
        <w:rPr>
          <w:sz w:val="24"/>
          <w:szCs w:val="24"/>
        </w:rPr>
      </w:pPr>
      <w:r w:rsidRPr="00971833">
        <w:rPr>
          <w:sz w:val="24"/>
          <w:szCs w:val="24"/>
        </w:rPr>
        <w:t>3)</w:t>
      </w:r>
      <w:r w:rsidRPr="00971833">
        <w:rPr>
          <w:sz w:val="24"/>
          <w:szCs w:val="24"/>
        </w:rPr>
        <w:tab/>
        <w:t>oczekiwane rezultaty planowanych działań, w tym w wymiarze przestrzennym oraz wskaźniki ich osiągnięcia;</w:t>
      </w:r>
    </w:p>
    <w:p w14:paraId="100FF24B" w14:textId="77777777" w:rsidR="00DF070E" w:rsidRPr="00971833" w:rsidRDefault="00000000" w:rsidP="00271AF6">
      <w:pPr>
        <w:spacing w:after="0" w:line="276" w:lineRule="auto"/>
        <w:ind w:left="284"/>
        <w:jc w:val="both"/>
        <w:rPr>
          <w:sz w:val="24"/>
          <w:szCs w:val="24"/>
        </w:rPr>
      </w:pPr>
      <w:r w:rsidRPr="00971833">
        <w:rPr>
          <w:sz w:val="24"/>
          <w:szCs w:val="24"/>
        </w:rPr>
        <w:t>4)</w:t>
      </w:r>
      <w:r w:rsidRPr="00971833">
        <w:rPr>
          <w:sz w:val="24"/>
          <w:szCs w:val="24"/>
        </w:rPr>
        <w:tab/>
        <w:t>model struktury funkcjonalno-przestrzennej gminy;</w:t>
      </w:r>
    </w:p>
    <w:p w14:paraId="4ECED793" w14:textId="5639EF0A" w:rsidR="00DF070E" w:rsidRPr="00971833" w:rsidRDefault="00000000" w:rsidP="00271AF6">
      <w:pPr>
        <w:spacing w:after="0" w:line="276" w:lineRule="auto"/>
        <w:ind w:left="284"/>
        <w:jc w:val="both"/>
        <w:rPr>
          <w:sz w:val="24"/>
          <w:szCs w:val="24"/>
        </w:rPr>
      </w:pPr>
      <w:r w:rsidRPr="00971833">
        <w:rPr>
          <w:sz w:val="24"/>
          <w:szCs w:val="24"/>
        </w:rPr>
        <w:t>5)</w:t>
      </w:r>
      <w:r w:rsidRPr="00971833">
        <w:rPr>
          <w:sz w:val="24"/>
          <w:szCs w:val="24"/>
        </w:rPr>
        <w:tab/>
        <w:t>ustalenia i rekomendacje w zakresie kształtowania i prowadzenia polityki przestrzennej w gminie;</w:t>
      </w:r>
    </w:p>
    <w:p w14:paraId="7031024F" w14:textId="6000C184" w:rsidR="00DF070E" w:rsidRPr="00971833" w:rsidRDefault="00000000" w:rsidP="00271AF6">
      <w:pPr>
        <w:spacing w:after="0" w:line="276" w:lineRule="auto"/>
        <w:ind w:left="284"/>
        <w:jc w:val="both"/>
        <w:rPr>
          <w:sz w:val="24"/>
          <w:szCs w:val="24"/>
        </w:rPr>
      </w:pPr>
      <w:r w:rsidRPr="00971833">
        <w:rPr>
          <w:sz w:val="24"/>
          <w:szCs w:val="24"/>
        </w:rPr>
        <w:t>6)</w:t>
      </w:r>
      <w:r w:rsidRPr="00971833">
        <w:rPr>
          <w:sz w:val="24"/>
          <w:szCs w:val="24"/>
        </w:rPr>
        <w:tab/>
        <w:t xml:space="preserve">obszary strategicznej interwencji określone w strategii rozwoju województwa, o której mowa w art. 11 ust. 1 ustawy z dnia 5 czerwca 1998 r. o samorządzie województwa, wraz </w:t>
      </w:r>
      <w:r w:rsidR="002906B1" w:rsidRPr="00971833">
        <w:rPr>
          <w:sz w:val="24"/>
          <w:szCs w:val="24"/>
        </w:rPr>
        <w:br/>
      </w:r>
      <w:r w:rsidRPr="00971833">
        <w:rPr>
          <w:sz w:val="24"/>
          <w:szCs w:val="24"/>
        </w:rPr>
        <w:t>z zakresem planowanych działań;</w:t>
      </w:r>
    </w:p>
    <w:p w14:paraId="23327DB9" w14:textId="180CD2F3" w:rsidR="00DF070E" w:rsidRPr="00971833" w:rsidRDefault="00000000" w:rsidP="00271AF6">
      <w:pPr>
        <w:spacing w:after="0" w:line="276" w:lineRule="auto"/>
        <w:ind w:left="284"/>
        <w:jc w:val="both"/>
        <w:rPr>
          <w:sz w:val="24"/>
          <w:szCs w:val="24"/>
        </w:rPr>
      </w:pPr>
      <w:r w:rsidRPr="00971833">
        <w:rPr>
          <w:sz w:val="24"/>
          <w:szCs w:val="24"/>
        </w:rPr>
        <w:t>7)</w:t>
      </w:r>
      <w:r w:rsidRPr="00971833">
        <w:rPr>
          <w:sz w:val="24"/>
          <w:szCs w:val="24"/>
        </w:rPr>
        <w:tab/>
        <w:t>obszary strategicznej interwencji kluczowe dla gminy, jeżeli takie zidentyfikowano, wraz z zakresem planowanych działań;</w:t>
      </w:r>
    </w:p>
    <w:p w14:paraId="630DE0C5" w14:textId="77777777" w:rsidR="00DF070E" w:rsidRPr="00971833" w:rsidRDefault="00000000" w:rsidP="00271AF6">
      <w:pPr>
        <w:spacing w:after="0" w:line="276" w:lineRule="auto"/>
        <w:ind w:left="284"/>
        <w:jc w:val="both"/>
        <w:rPr>
          <w:sz w:val="24"/>
          <w:szCs w:val="24"/>
        </w:rPr>
      </w:pPr>
      <w:r w:rsidRPr="00971833">
        <w:rPr>
          <w:sz w:val="24"/>
          <w:szCs w:val="24"/>
        </w:rPr>
        <w:t>8)</w:t>
      </w:r>
      <w:r w:rsidRPr="00971833">
        <w:rPr>
          <w:sz w:val="24"/>
          <w:szCs w:val="24"/>
        </w:rPr>
        <w:tab/>
        <w:t>system realizacji strategii, w tym wytyczne do sporządzania dokumentów wykonawczych;</w:t>
      </w:r>
    </w:p>
    <w:p w14:paraId="2674D91C" w14:textId="77777777" w:rsidR="00DF070E" w:rsidRPr="00971833" w:rsidRDefault="00000000" w:rsidP="00271AF6">
      <w:pPr>
        <w:spacing w:line="276" w:lineRule="auto"/>
        <w:ind w:left="284"/>
        <w:jc w:val="both"/>
        <w:rPr>
          <w:sz w:val="24"/>
          <w:szCs w:val="24"/>
        </w:rPr>
      </w:pPr>
      <w:r w:rsidRPr="00971833">
        <w:rPr>
          <w:sz w:val="24"/>
          <w:szCs w:val="24"/>
        </w:rPr>
        <w:t>9)</w:t>
      </w:r>
      <w:r w:rsidRPr="00971833">
        <w:rPr>
          <w:sz w:val="24"/>
          <w:szCs w:val="24"/>
        </w:rPr>
        <w:tab/>
        <w:t>ramy finansowe i źródła finansowania.</w:t>
      </w:r>
    </w:p>
    <w:p w14:paraId="59F5AE2E" w14:textId="523B568D" w:rsidR="00DF070E" w:rsidRPr="00971833" w:rsidRDefault="00B54187">
      <w:pPr>
        <w:spacing w:after="0" w:line="360" w:lineRule="auto"/>
        <w:jc w:val="both"/>
      </w:pPr>
      <w:r w:rsidRPr="00971833">
        <w:br w:type="page"/>
      </w:r>
    </w:p>
    <w:p w14:paraId="4127FA2B" w14:textId="77777777" w:rsidR="00DF070E" w:rsidRPr="009F5F6B" w:rsidRDefault="00000000" w:rsidP="00541332">
      <w:pPr>
        <w:pStyle w:val="Cytatintensywny"/>
        <w:rPr>
          <w:b/>
          <w:bCs/>
          <w:i w:val="0"/>
          <w:iCs w:val="0"/>
          <w:color w:val="4472C4" w:themeColor="accent1"/>
          <w:sz w:val="28"/>
          <w:szCs w:val="28"/>
        </w:rPr>
      </w:pPr>
      <w:bookmarkStart w:id="1" w:name="_Toc132118652"/>
      <w:r w:rsidRPr="009F5F6B">
        <w:rPr>
          <w:b/>
          <w:bCs/>
          <w:i w:val="0"/>
          <w:iCs w:val="0"/>
          <w:color w:val="4472C4" w:themeColor="accent1"/>
          <w:sz w:val="28"/>
          <w:szCs w:val="28"/>
        </w:rPr>
        <w:lastRenderedPageBreak/>
        <w:t>I. PODSUMOWANIE DIAGNOZY</w:t>
      </w:r>
      <w:bookmarkEnd w:id="1"/>
    </w:p>
    <w:p w14:paraId="35B52D32" w14:textId="77777777" w:rsidR="00DF070E" w:rsidRPr="009F5F6B" w:rsidRDefault="00000000">
      <w:pPr>
        <w:pStyle w:val="Nagwek2"/>
        <w:spacing w:after="240"/>
        <w:rPr>
          <w:rFonts w:ascii="Calibri" w:hAnsi="Calibri" w:cs="Calibri"/>
          <w:b/>
          <w:color w:val="4472C4" w:themeColor="accent1"/>
        </w:rPr>
      </w:pPr>
      <w:bookmarkStart w:id="2" w:name="_Toc131168306"/>
      <w:bookmarkStart w:id="3" w:name="_Toc132118653"/>
      <w:r w:rsidRPr="009F5F6B">
        <w:rPr>
          <w:rFonts w:ascii="Calibri" w:hAnsi="Calibri" w:cs="Calibri"/>
          <w:b/>
          <w:color w:val="4472C4" w:themeColor="accent1"/>
        </w:rPr>
        <w:t>I.1. Podsumowanie diagnozy w obszarze społecznym</w:t>
      </w:r>
      <w:bookmarkEnd w:id="2"/>
      <w:bookmarkEnd w:id="3"/>
    </w:p>
    <w:p w14:paraId="0293AE62" w14:textId="71AE13B1" w:rsidR="00DF070E" w:rsidRDefault="00000000">
      <w:pPr>
        <w:spacing w:after="0" w:line="360" w:lineRule="auto"/>
        <w:jc w:val="both"/>
        <w:rPr>
          <w:b/>
          <w:color w:val="FFC000" w:themeColor="accent4"/>
          <w:sz w:val="24"/>
          <w:szCs w:val="24"/>
        </w:rPr>
      </w:pPr>
      <w:r w:rsidRPr="009F5F6B">
        <w:rPr>
          <w:b/>
          <w:color w:val="FFC000" w:themeColor="accent4"/>
          <w:sz w:val="24"/>
          <w:szCs w:val="24"/>
        </w:rPr>
        <w:t>Demografia</w:t>
      </w:r>
    </w:p>
    <w:p w14:paraId="65097AB7" w14:textId="1E400032" w:rsidR="0059010D" w:rsidRPr="00611A13" w:rsidRDefault="0059010D" w:rsidP="00271AF6">
      <w:pPr>
        <w:spacing w:line="276" w:lineRule="auto"/>
        <w:jc w:val="both"/>
        <w:rPr>
          <w:sz w:val="24"/>
          <w:szCs w:val="24"/>
        </w:rPr>
      </w:pPr>
      <w:r w:rsidRPr="00611A13">
        <w:rPr>
          <w:sz w:val="24"/>
          <w:szCs w:val="24"/>
        </w:rPr>
        <w:t xml:space="preserve">Liczba mieszkańców gminy Gaworzyce od 2018 r. zmniejszyła się o 7,7%. Sytuacja w gminie jest pod tym względem mniej korzystna niż w powiecie czy województwie. Porównując dostępne dane za lata 2018-2022, odnotowuje się spadek liczby mieszkańców - w powiecie polkowickim o 2,7%, zaś w województwie dolnośląskim o 0,1%. Tylko w 2 na 13 miejscowości odnotowano niewielki wzrost liczby mieszkańców (Gostyń i Korytów). Największą miejscowością są Gaworzyce, w których w 2022 r. mieszkało 40,8% ludności gminy. </w:t>
      </w:r>
    </w:p>
    <w:p w14:paraId="2018D05C" w14:textId="7471B8E3" w:rsidR="0059010D" w:rsidRPr="00611A13" w:rsidRDefault="0059010D" w:rsidP="00271AF6">
      <w:pPr>
        <w:spacing w:line="276" w:lineRule="auto"/>
        <w:jc w:val="both"/>
        <w:rPr>
          <w:sz w:val="24"/>
          <w:szCs w:val="24"/>
        </w:rPr>
      </w:pPr>
      <w:r w:rsidRPr="00611A13">
        <w:rPr>
          <w:sz w:val="24"/>
          <w:szCs w:val="24"/>
        </w:rPr>
        <w:t>Wskaźniki dotyczące ruchu naturalnego ludności pokazują, że liczba urodzeń fluktuuje, ale generalna tendencja jest spadkowa. Dzieje się tak, pomimo że liczba zawieranych małżeństw utrzymuje się na podobnym poziomie. W przypadku liczby zgonów trudno wyznaczyć jednoznaczną tendencję, gdyż z roku na rok ulegał</w:t>
      </w:r>
      <w:r w:rsidR="00661D43">
        <w:rPr>
          <w:sz w:val="24"/>
          <w:szCs w:val="24"/>
        </w:rPr>
        <w:t>y</w:t>
      </w:r>
      <w:r w:rsidRPr="00611A13">
        <w:rPr>
          <w:sz w:val="24"/>
          <w:szCs w:val="24"/>
        </w:rPr>
        <w:t xml:space="preserve"> znaczącym zmianom. Przy czym największą ich liczbę odnotowano w 2021 r.</w:t>
      </w:r>
    </w:p>
    <w:p w14:paraId="4F2B59FF" w14:textId="484AC461" w:rsidR="0059010D" w:rsidRPr="00611A13" w:rsidRDefault="0059010D" w:rsidP="00271AF6">
      <w:pPr>
        <w:spacing w:line="276" w:lineRule="auto"/>
        <w:jc w:val="both"/>
        <w:rPr>
          <w:sz w:val="24"/>
          <w:szCs w:val="24"/>
        </w:rPr>
      </w:pPr>
      <w:r w:rsidRPr="00611A13">
        <w:rPr>
          <w:sz w:val="24"/>
          <w:szCs w:val="24"/>
        </w:rPr>
        <w:t xml:space="preserve">Pozytywnym faktem w przypadku gminy Gaworzyce jest stabilny, na przestrzeni lat, udział osób w wieku przedprodukcyjnym w ogóle ludności - stanowią oni 20% mieszkańców. </w:t>
      </w:r>
      <w:r w:rsidR="00661D43">
        <w:rPr>
          <w:sz w:val="24"/>
          <w:szCs w:val="24"/>
        </w:rPr>
        <w:br/>
      </w:r>
      <w:r w:rsidRPr="00611A13">
        <w:rPr>
          <w:sz w:val="24"/>
          <w:szCs w:val="24"/>
        </w:rPr>
        <w:t xml:space="preserve">W przypadku wieku poprodukcyjnego następuje powolny wzrost udziału tej grupy ekonomicznej w </w:t>
      </w:r>
      <w:r w:rsidR="00661D43">
        <w:rPr>
          <w:sz w:val="24"/>
          <w:szCs w:val="24"/>
        </w:rPr>
        <w:t>ogóle mieszkańców</w:t>
      </w:r>
      <w:r w:rsidRPr="00611A13">
        <w:rPr>
          <w:sz w:val="24"/>
          <w:szCs w:val="24"/>
        </w:rPr>
        <w:t xml:space="preserve">. Stanowi to efekt starzenia się społeczeństwa. Pozytywny wymiar ma zjawisko powolnego wzrostu </w:t>
      </w:r>
      <w:r w:rsidR="00661D43">
        <w:rPr>
          <w:sz w:val="24"/>
          <w:szCs w:val="24"/>
        </w:rPr>
        <w:t>udziału</w:t>
      </w:r>
      <w:r w:rsidRPr="00611A13">
        <w:rPr>
          <w:sz w:val="24"/>
          <w:szCs w:val="24"/>
        </w:rPr>
        <w:t xml:space="preserve"> osób w wieku senioralnym z jednoczesnym wolnym zmniejszaniem się grupy mieszkańców w wieku produkcyjnym. W przypadku wieku przedprodukcyjnego pozytywna z punktu widzenia reprodukcji społecznej jest również struktura ludnościowa w podziale na płeć. W 2022 r. w tej kategorii na 100 mężczyzn przypadało 97 kobiet i na przestrzeni lat tendencja ta ma stabilny charakter. Jednocześnie </w:t>
      </w:r>
      <w:r w:rsidR="00661D43">
        <w:rPr>
          <w:sz w:val="24"/>
          <w:szCs w:val="24"/>
        </w:rPr>
        <w:br/>
      </w:r>
      <w:r w:rsidRPr="00611A13">
        <w:rPr>
          <w:sz w:val="24"/>
          <w:szCs w:val="24"/>
        </w:rPr>
        <w:t>w przypadku mieszkańców w</w:t>
      </w:r>
      <w:r w:rsidR="00661D43">
        <w:rPr>
          <w:sz w:val="24"/>
          <w:szCs w:val="24"/>
        </w:rPr>
        <w:t xml:space="preserve"> wieku</w:t>
      </w:r>
      <w:r w:rsidRPr="00611A13">
        <w:rPr>
          <w:sz w:val="24"/>
          <w:szCs w:val="24"/>
        </w:rPr>
        <w:t xml:space="preserve"> produkcyjn</w:t>
      </w:r>
      <w:r w:rsidR="00661D43">
        <w:rPr>
          <w:sz w:val="24"/>
          <w:szCs w:val="24"/>
        </w:rPr>
        <w:t>ym</w:t>
      </w:r>
      <w:r w:rsidRPr="00611A13">
        <w:rPr>
          <w:sz w:val="24"/>
          <w:szCs w:val="24"/>
        </w:rPr>
        <w:t xml:space="preserve"> proporcja ta ma mniej korzystny charakter i na 100 mężczyzn przypada już tylko 87 kobiet (na przestrzeni ostatnich</w:t>
      </w:r>
      <w:r w:rsidR="00661D43">
        <w:rPr>
          <w:sz w:val="24"/>
          <w:szCs w:val="24"/>
        </w:rPr>
        <w:t xml:space="preserve"> 5</w:t>
      </w:r>
      <w:r w:rsidRPr="00611A13">
        <w:rPr>
          <w:sz w:val="24"/>
          <w:szCs w:val="24"/>
        </w:rPr>
        <w:t xml:space="preserve"> lat rozkład ten jest stabilny). Przyczyną może być fakt, iż to kobiety zazwyczaj są bardziej mobilne i statystycznie to one częściej przenoszą się do większych ośrodków, np. na studia, i tam zamieszkują na stałe. Należy nadmienić, że sytuacja w gminie nie odbiega pod względem udziału ekonomicznych grup ludności znacząco od sytuacji w powiecie czy województwie.</w:t>
      </w:r>
    </w:p>
    <w:p w14:paraId="7B371DC4" w14:textId="2EFDA1E8" w:rsidR="00DF070E" w:rsidRDefault="00000000">
      <w:pPr>
        <w:rPr>
          <w:b/>
          <w:color w:val="E2AC00"/>
          <w:sz w:val="24"/>
          <w:szCs w:val="24"/>
        </w:rPr>
      </w:pPr>
      <w:r w:rsidRPr="009F5F6B">
        <w:rPr>
          <w:b/>
          <w:color w:val="E2AC00"/>
          <w:sz w:val="24"/>
          <w:szCs w:val="24"/>
        </w:rPr>
        <w:t>Pomoc społeczna</w:t>
      </w:r>
    </w:p>
    <w:p w14:paraId="01953AEE" w14:textId="376FCDE7" w:rsidR="0059010D" w:rsidRPr="00611A13" w:rsidRDefault="0059010D" w:rsidP="0059010D">
      <w:pPr>
        <w:pStyle w:val="NormalnyWeb"/>
        <w:spacing w:before="0" w:beforeAutospacing="0" w:after="240" w:afterAutospacing="0" w:line="276" w:lineRule="auto"/>
        <w:jc w:val="both"/>
        <w:rPr>
          <w:rFonts w:ascii="Calibri" w:hAnsi="Calibri" w:cs="Calibri"/>
          <w:color w:val="000000"/>
          <w:sz w:val="24"/>
          <w:szCs w:val="24"/>
        </w:rPr>
      </w:pPr>
      <w:bookmarkStart w:id="4" w:name="_Hlk128043515"/>
      <w:r w:rsidRPr="00611A13">
        <w:rPr>
          <w:rFonts w:ascii="Calibri" w:hAnsi="Calibri" w:cs="Calibri"/>
          <w:color w:val="000000"/>
          <w:sz w:val="24"/>
          <w:szCs w:val="24"/>
        </w:rPr>
        <w:t xml:space="preserve">Zadania z zakresu pomocy społecznej realizuje na terenie gminy Gminny Ośrodek Pomocy Społecznej w Gaworzycach. </w:t>
      </w:r>
      <w:bookmarkEnd w:id="4"/>
      <w:r w:rsidRPr="00611A13">
        <w:rPr>
          <w:rFonts w:ascii="Calibri" w:hAnsi="Calibri" w:cs="Calibri"/>
          <w:color w:val="000000"/>
          <w:sz w:val="24"/>
          <w:szCs w:val="24"/>
        </w:rPr>
        <w:t xml:space="preserve">Od 2017 r. notuje się systematyczny spadek liczby osób korzystających z pomocy społecznej (do 2021 r. o 33,6%). Dominuje kilka powodów trudnej sytuacji życiowej, które zmuszają mieszkańców do korzystania ze wsparcia: ubóstwo, bezrobocie, niepełnosprawność oraz długotrwała lub ciężka choroba. Warto nadmienić, że poza niepełnosprawnością w pozostałych przypadkach po 2019 r. wystąpił wzrost liczby rodzin </w:t>
      </w:r>
      <w:r w:rsidRPr="00611A13">
        <w:rPr>
          <w:rFonts w:ascii="Calibri" w:hAnsi="Calibri" w:cs="Calibri"/>
          <w:color w:val="000000"/>
          <w:sz w:val="24"/>
          <w:szCs w:val="24"/>
        </w:rPr>
        <w:lastRenderedPageBreak/>
        <w:t>korzystających z pomocy społecznej. Wysokie wskaźniki dotyczące niepełnosprawności oraz długotrwałej lub ciężkiej choroby świadczą o występowaniu na terenie gminy zjawiska starzenia się społeczności lokalnej.</w:t>
      </w:r>
    </w:p>
    <w:p w14:paraId="6433A10E" w14:textId="63762775" w:rsidR="0059010D" w:rsidRPr="00611A13" w:rsidRDefault="0059010D" w:rsidP="0059010D">
      <w:pPr>
        <w:pStyle w:val="Akapitzlist"/>
        <w:spacing w:before="240" w:line="276" w:lineRule="auto"/>
        <w:ind w:left="0"/>
        <w:jc w:val="both"/>
        <w:rPr>
          <w:color w:val="000000"/>
          <w:sz w:val="24"/>
          <w:szCs w:val="24"/>
        </w:rPr>
      </w:pPr>
      <w:r w:rsidRPr="00611A13">
        <w:rPr>
          <w:sz w:val="24"/>
          <w:szCs w:val="24"/>
        </w:rPr>
        <w:t xml:space="preserve">W 2021 r. prawie 60% rodzin, które korzystały z pomocy społecznej, stanowiły jednoosobowe gospodarstwa domowe. Przede wszystkim udzielano im świadczeń pieniężnych (95% udzielonych świadczeń). Z kolei w przypadku rodzin wieloosobowych korzystających z pomocy społecznej, udział świadczeń pieniężnych był niższy i wyniósł 59%. Blisko 28% rodzin, którym przyznano świadczenia, nie posiada dzieci, natomiast około 20% tych rodzin wychowuje czworo lub więcej dzieci. </w:t>
      </w:r>
      <w:r w:rsidRPr="00611A13">
        <w:rPr>
          <w:color w:val="000000"/>
          <w:sz w:val="24"/>
          <w:szCs w:val="24"/>
        </w:rPr>
        <w:t>O 39% spadła liczba osób w rodzinach, którym udzielono świadczeń w ramach zadań własnych gminy</w:t>
      </w:r>
      <w:r w:rsidR="00E13895">
        <w:rPr>
          <w:color w:val="000000"/>
          <w:sz w:val="24"/>
          <w:szCs w:val="24"/>
        </w:rPr>
        <w:t xml:space="preserve">, wśród których przeważają: </w:t>
      </w:r>
      <w:r w:rsidRPr="00611A13">
        <w:rPr>
          <w:color w:val="000000"/>
          <w:sz w:val="24"/>
          <w:szCs w:val="24"/>
        </w:rPr>
        <w:t>posiłki oraz zasiłki stałe, chociaż w przypadku posiłków odnotowano jednocześnie największy spadek liczby udzielonych świadczeń.</w:t>
      </w:r>
    </w:p>
    <w:p w14:paraId="39BCD39F" w14:textId="1E94F574" w:rsidR="00DF070E" w:rsidRDefault="00000000" w:rsidP="0059010D">
      <w:pPr>
        <w:tabs>
          <w:tab w:val="left" w:pos="1335"/>
        </w:tabs>
        <w:spacing w:after="0" w:line="360" w:lineRule="auto"/>
        <w:jc w:val="both"/>
        <w:rPr>
          <w:b/>
          <w:color w:val="E2AC00"/>
          <w:sz w:val="24"/>
          <w:szCs w:val="24"/>
        </w:rPr>
      </w:pPr>
      <w:r w:rsidRPr="009F5F6B">
        <w:rPr>
          <w:b/>
          <w:color w:val="E2AC00"/>
          <w:sz w:val="24"/>
          <w:szCs w:val="24"/>
        </w:rPr>
        <w:t>Edukacja</w:t>
      </w:r>
      <w:r w:rsidR="0059010D">
        <w:rPr>
          <w:b/>
          <w:color w:val="E2AC00"/>
          <w:sz w:val="24"/>
          <w:szCs w:val="24"/>
        </w:rPr>
        <w:tab/>
      </w:r>
    </w:p>
    <w:p w14:paraId="14031ECF" w14:textId="77777777" w:rsidR="0059010D" w:rsidRPr="00611A13" w:rsidRDefault="0059010D" w:rsidP="0059010D">
      <w:pPr>
        <w:pStyle w:val="NormalnyWeb"/>
        <w:spacing w:before="0" w:beforeAutospacing="0" w:after="240" w:afterAutospacing="0" w:line="276" w:lineRule="auto"/>
        <w:jc w:val="both"/>
        <w:rPr>
          <w:rFonts w:asciiTheme="minorHAnsi" w:hAnsiTheme="minorHAnsi" w:cstheme="minorHAnsi"/>
          <w:sz w:val="24"/>
          <w:szCs w:val="24"/>
        </w:rPr>
      </w:pPr>
      <w:r w:rsidRPr="00611A13">
        <w:rPr>
          <w:rFonts w:asciiTheme="minorHAnsi" w:hAnsiTheme="minorHAnsi" w:cstheme="minorHAnsi"/>
          <w:sz w:val="24"/>
          <w:szCs w:val="24"/>
        </w:rPr>
        <w:t xml:space="preserve">W gminie Gaworzyce nie funkcjonuje publiczny żłobek. </w:t>
      </w:r>
    </w:p>
    <w:p w14:paraId="56C1A80A" w14:textId="04EF5C04" w:rsidR="0059010D" w:rsidRPr="00611A13" w:rsidRDefault="0059010D" w:rsidP="0059010D">
      <w:pPr>
        <w:pStyle w:val="NormalnyWeb"/>
        <w:spacing w:before="0" w:beforeAutospacing="0" w:after="240" w:afterAutospacing="0" w:line="276" w:lineRule="auto"/>
        <w:jc w:val="both"/>
        <w:rPr>
          <w:rFonts w:asciiTheme="minorHAnsi" w:hAnsiTheme="minorHAnsi" w:cstheme="minorHAnsi"/>
          <w:sz w:val="24"/>
          <w:szCs w:val="24"/>
        </w:rPr>
      </w:pPr>
      <w:r w:rsidRPr="00611A13">
        <w:rPr>
          <w:rFonts w:asciiTheme="minorHAnsi" w:hAnsiTheme="minorHAnsi" w:cstheme="minorHAnsi"/>
          <w:sz w:val="24"/>
          <w:szCs w:val="24"/>
        </w:rPr>
        <w:t>Opiekę przedszkolną zapewnia Publiczne</w:t>
      </w:r>
      <w:r w:rsidR="00E13895" w:rsidRPr="00E13895">
        <w:rPr>
          <w:rFonts w:asciiTheme="minorHAnsi" w:hAnsiTheme="minorHAnsi" w:cstheme="minorHAnsi"/>
          <w:sz w:val="24"/>
          <w:szCs w:val="24"/>
        </w:rPr>
        <w:t xml:space="preserve"> </w:t>
      </w:r>
      <w:r w:rsidR="00E13895" w:rsidRPr="00611A13">
        <w:rPr>
          <w:rFonts w:asciiTheme="minorHAnsi" w:hAnsiTheme="minorHAnsi" w:cstheme="minorHAnsi"/>
          <w:sz w:val="24"/>
          <w:szCs w:val="24"/>
        </w:rPr>
        <w:t>Przedszkole</w:t>
      </w:r>
      <w:r w:rsidR="00E13895">
        <w:rPr>
          <w:rFonts w:asciiTheme="minorHAnsi" w:hAnsiTheme="minorHAnsi" w:cstheme="minorHAnsi"/>
          <w:sz w:val="24"/>
          <w:szCs w:val="24"/>
        </w:rPr>
        <w:t xml:space="preserve"> w Gaworzycach</w:t>
      </w:r>
      <w:r w:rsidRPr="00611A13">
        <w:rPr>
          <w:rFonts w:asciiTheme="minorHAnsi" w:hAnsiTheme="minorHAnsi" w:cstheme="minorHAnsi"/>
          <w:sz w:val="24"/>
          <w:szCs w:val="24"/>
        </w:rPr>
        <w:t xml:space="preserve">, działające w budynku </w:t>
      </w:r>
      <w:r w:rsidR="00E13895">
        <w:rPr>
          <w:rFonts w:asciiTheme="minorHAnsi" w:hAnsiTheme="minorHAnsi" w:cstheme="minorHAnsi"/>
          <w:sz w:val="24"/>
          <w:szCs w:val="24"/>
        </w:rPr>
        <w:br/>
      </w:r>
      <w:r w:rsidRPr="00611A13">
        <w:rPr>
          <w:rFonts w:asciiTheme="minorHAnsi" w:hAnsiTheme="minorHAnsi" w:cstheme="minorHAnsi"/>
          <w:sz w:val="24"/>
          <w:szCs w:val="24"/>
        </w:rPr>
        <w:t>z 2018 r., dostosowanym do potrzeb osób z niepełnosprawnościami. Liczba dzieci uczęszczających do przedszkola wynosi od roku szkolnego 2018/2019 - 122 . Opiekę świadczy 10 nauczycieli, w tym 4 z najwyższym stopniem awansu zawodowego. Dzieci mogą korzystać z zajęć: korekcyjno-kompensacyjnych, rozwijających kompetencje emocjonalno-społeczne, logopedycznych i rewalidacyjnych.</w:t>
      </w:r>
    </w:p>
    <w:p w14:paraId="4CC6A653" w14:textId="39DB3DE1" w:rsidR="0059010D" w:rsidRDefault="0059010D" w:rsidP="0059010D">
      <w:pPr>
        <w:pStyle w:val="NormalnyWeb"/>
        <w:spacing w:before="0" w:beforeAutospacing="0" w:after="240" w:afterAutospacing="0" w:line="276" w:lineRule="auto"/>
        <w:jc w:val="both"/>
        <w:rPr>
          <w:rFonts w:asciiTheme="minorHAnsi" w:hAnsiTheme="minorHAnsi" w:cstheme="minorHAnsi"/>
          <w:sz w:val="24"/>
          <w:szCs w:val="24"/>
        </w:rPr>
      </w:pPr>
      <w:r w:rsidRPr="00611A13">
        <w:rPr>
          <w:rFonts w:asciiTheme="minorHAnsi" w:hAnsiTheme="minorHAnsi" w:cstheme="minorHAnsi"/>
          <w:sz w:val="24"/>
          <w:szCs w:val="24"/>
        </w:rPr>
        <w:t xml:space="preserve">Gmina jest organem prowadzącym Szkoły Podstawowej im. K. Makuszyńskiego </w:t>
      </w:r>
      <w:r w:rsidR="00A631A0">
        <w:rPr>
          <w:rFonts w:asciiTheme="minorHAnsi" w:hAnsiTheme="minorHAnsi" w:cstheme="minorHAnsi"/>
          <w:sz w:val="24"/>
          <w:szCs w:val="24"/>
        </w:rPr>
        <w:br/>
      </w:r>
      <w:r w:rsidRPr="00611A13">
        <w:rPr>
          <w:rFonts w:asciiTheme="minorHAnsi" w:hAnsiTheme="minorHAnsi" w:cstheme="minorHAnsi"/>
          <w:sz w:val="24"/>
          <w:szCs w:val="24"/>
        </w:rPr>
        <w:t>w Gaworzycach. Liczba uczniów tej placówki ulega zmniejszeniu - o 21,8% od roku szkolnego 2017/2018 (wówczas funkcjonowały jeszcze oddziały gimnazjalne) oraz o 11,3% od roku szkolnego 2020/2021 (początek funkcjonowania 8-klasowych szkół podstawowych bez oddziałów gimnazjalnych). Mimo zmian liczby uczniów</w:t>
      </w:r>
      <w:r w:rsidR="005C4050" w:rsidRPr="00611A13">
        <w:rPr>
          <w:rFonts w:asciiTheme="minorHAnsi" w:hAnsiTheme="minorHAnsi" w:cstheme="minorHAnsi"/>
          <w:sz w:val="24"/>
          <w:szCs w:val="24"/>
        </w:rPr>
        <w:t>,</w:t>
      </w:r>
      <w:r w:rsidRPr="00611A13">
        <w:rPr>
          <w:rFonts w:asciiTheme="minorHAnsi" w:hAnsiTheme="minorHAnsi" w:cstheme="minorHAnsi"/>
          <w:sz w:val="24"/>
          <w:szCs w:val="24"/>
        </w:rPr>
        <w:t xml:space="preserve"> utrzymuje się średnia liczba dzieci uczących się w oddziałach, która wynosi około 19. Zajęcia prowadzone są przez 28 nauczycieli, wśród których przeważają nauczyciele dyplomowani 68%.</w:t>
      </w:r>
      <w:r w:rsidR="005C4050" w:rsidRPr="00611A13">
        <w:rPr>
          <w:rFonts w:asciiTheme="minorHAnsi" w:hAnsiTheme="minorHAnsi" w:cstheme="minorHAnsi"/>
          <w:sz w:val="24"/>
          <w:szCs w:val="24"/>
        </w:rPr>
        <w:t xml:space="preserve"> </w:t>
      </w:r>
      <w:r w:rsidRPr="00611A13">
        <w:rPr>
          <w:rFonts w:asciiTheme="minorHAnsi" w:hAnsiTheme="minorHAnsi" w:cstheme="minorHAnsi"/>
          <w:sz w:val="24"/>
          <w:szCs w:val="24"/>
        </w:rPr>
        <w:t>Szkoła dysponuje salą gimnastyczną oraz boiskiem, przy czym jego część wymaga remontu. Uczniowie mogą korzystać z 2 pracowni komputerowych z 37 stanowiskami, z których 22 posiada</w:t>
      </w:r>
      <w:r w:rsidR="00A631A0">
        <w:rPr>
          <w:rFonts w:asciiTheme="minorHAnsi" w:hAnsiTheme="minorHAnsi" w:cstheme="minorHAnsi"/>
          <w:sz w:val="24"/>
          <w:szCs w:val="24"/>
        </w:rPr>
        <w:t>ją</w:t>
      </w:r>
      <w:r w:rsidRPr="00611A13">
        <w:rPr>
          <w:rFonts w:asciiTheme="minorHAnsi" w:hAnsiTheme="minorHAnsi" w:cstheme="minorHAnsi"/>
          <w:sz w:val="24"/>
          <w:szCs w:val="24"/>
        </w:rPr>
        <w:t xml:space="preserve"> dostęp do internetu. Świetlica szkolna działa 9 godzin dziennie. Przygotowano ofertę zajęć pozalekcyjnych (SKS, zajęcia wokalne) w wymiarze 6 godzin tygodniowo. Placówka nie prowadzi wymiany uczniowskiej ze szkołami zza granicy. W celu podniesienia jakości prowadzonych zajęć wykorzystuje się liczne pomoce interaktywne.</w:t>
      </w:r>
      <w:r w:rsidR="005C4050" w:rsidRPr="00611A13">
        <w:rPr>
          <w:rFonts w:asciiTheme="minorHAnsi" w:hAnsiTheme="minorHAnsi" w:cstheme="minorHAnsi"/>
          <w:sz w:val="24"/>
          <w:szCs w:val="24"/>
        </w:rPr>
        <w:t xml:space="preserve"> </w:t>
      </w:r>
      <w:r w:rsidR="00A631A0">
        <w:rPr>
          <w:rFonts w:asciiTheme="minorHAnsi" w:hAnsiTheme="minorHAnsi" w:cstheme="minorHAnsi"/>
          <w:sz w:val="24"/>
          <w:szCs w:val="24"/>
        </w:rPr>
        <w:t>W</w:t>
      </w:r>
      <w:r w:rsidRPr="00611A13">
        <w:rPr>
          <w:rFonts w:asciiTheme="minorHAnsi" w:hAnsiTheme="minorHAnsi" w:cstheme="minorHAnsi"/>
          <w:sz w:val="24"/>
          <w:szCs w:val="24"/>
        </w:rPr>
        <w:t>yniki sprawdzianu ósmoklasisty w gminie są niższe do średnich wyników w powiecie polkowickim oraz województwie dolnośląskim</w:t>
      </w:r>
      <w:r w:rsidR="005C4050" w:rsidRPr="00611A13">
        <w:rPr>
          <w:rFonts w:asciiTheme="minorHAnsi" w:hAnsiTheme="minorHAnsi" w:cstheme="minorHAnsi"/>
          <w:sz w:val="24"/>
          <w:szCs w:val="24"/>
        </w:rPr>
        <w:t>, a jednoczeście</w:t>
      </w:r>
      <w:r w:rsidRPr="00611A13">
        <w:rPr>
          <w:rFonts w:asciiTheme="minorHAnsi" w:hAnsiTheme="minorHAnsi" w:cstheme="minorHAnsi"/>
          <w:sz w:val="24"/>
          <w:szCs w:val="24"/>
        </w:rPr>
        <w:t xml:space="preserve"> ulegają </w:t>
      </w:r>
      <w:r w:rsidR="005C4050" w:rsidRPr="00611A13">
        <w:rPr>
          <w:rFonts w:asciiTheme="minorHAnsi" w:hAnsiTheme="minorHAnsi" w:cstheme="minorHAnsi"/>
          <w:sz w:val="24"/>
          <w:szCs w:val="24"/>
        </w:rPr>
        <w:t xml:space="preserve">one </w:t>
      </w:r>
      <w:r w:rsidRPr="00611A13">
        <w:rPr>
          <w:rFonts w:asciiTheme="minorHAnsi" w:hAnsiTheme="minorHAnsi" w:cstheme="minorHAnsi"/>
          <w:sz w:val="24"/>
          <w:szCs w:val="24"/>
        </w:rPr>
        <w:t xml:space="preserve">poprawie. </w:t>
      </w:r>
    </w:p>
    <w:p w14:paraId="67DA3FD4" w14:textId="77777777" w:rsidR="00A631A0" w:rsidRDefault="00A631A0" w:rsidP="0059010D">
      <w:pPr>
        <w:pStyle w:val="NormalnyWeb"/>
        <w:spacing w:before="0" w:beforeAutospacing="0" w:after="240" w:afterAutospacing="0" w:line="276" w:lineRule="auto"/>
        <w:jc w:val="both"/>
        <w:rPr>
          <w:rFonts w:asciiTheme="minorHAnsi" w:hAnsiTheme="minorHAnsi" w:cstheme="minorHAnsi"/>
          <w:sz w:val="24"/>
          <w:szCs w:val="24"/>
        </w:rPr>
      </w:pPr>
    </w:p>
    <w:p w14:paraId="46311AAB" w14:textId="77777777" w:rsidR="00A631A0" w:rsidRDefault="00A631A0" w:rsidP="0059010D">
      <w:pPr>
        <w:pStyle w:val="NormalnyWeb"/>
        <w:spacing w:before="0" w:beforeAutospacing="0" w:after="240" w:afterAutospacing="0" w:line="276" w:lineRule="auto"/>
        <w:jc w:val="both"/>
        <w:rPr>
          <w:rFonts w:asciiTheme="minorHAnsi" w:hAnsiTheme="minorHAnsi" w:cstheme="minorHAnsi"/>
          <w:sz w:val="24"/>
          <w:szCs w:val="24"/>
        </w:rPr>
      </w:pPr>
    </w:p>
    <w:p w14:paraId="647FE4F5" w14:textId="77777777" w:rsidR="00204F76" w:rsidRDefault="00204F76" w:rsidP="00204F76">
      <w:pPr>
        <w:rPr>
          <w:b/>
          <w:color w:val="E2AC00"/>
          <w:sz w:val="24"/>
          <w:szCs w:val="24"/>
        </w:rPr>
      </w:pPr>
      <w:r w:rsidRPr="009F5F6B">
        <w:rPr>
          <w:b/>
          <w:color w:val="E2AC00"/>
          <w:sz w:val="24"/>
          <w:szCs w:val="24"/>
        </w:rPr>
        <w:lastRenderedPageBreak/>
        <w:t>Bezpieczeństwo</w:t>
      </w:r>
    </w:p>
    <w:p w14:paraId="23F9C495" w14:textId="67433DC7" w:rsidR="00CA424D" w:rsidRPr="00611A13" w:rsidRDefault="00CA424D" w:rsidP="00CA424D">
      <w:pPr>
        <w:spacing w:line="276" w:lineRule="auto"/>
        <w:jc w:val="both"/>
        <w:rPr>
          <w:rFonts w:cstheme="minorHAnsi"/>
          <w:sz w:val="24"/>
          <w:szCs w:val="24"/>
        </w:rPr>
      </w:pPr>
      <w:r w:rsidRPr="00611A13">
        <w:rPr>
          <w:sz w:val="24"/>
          <w:szCs w:val="24"/>
        </w:rPr>
        <w:t xml:space="preserve">Bezpieczeństwo pożarowe na terenie gminy Gaworzyce zabezpieczają 3 jednostki Ochotniczych Straży Pożarnych (w: Kłobuczynie, Gaworzycach, Koźlicach) oraz Komenda Powiatowa Państwowej Straży Pożarnej w Polkowicach. </w:t>
      </w:r>
    </w:p>
    <w:p w14:paraId="4A8B1DB9" w14:textId="2AE1AD18" w:rsidR="00CA424D" w:rsidRPr="00611A13" w:rsidRDefault="00CA424D" w:rsidP="00CA424D">
      <w:pPr>
        <w:spacing w:line="276" w:lineRule="auto"/>
        <w:jc w:val="both"/>
        <w:rPr>
          <w:sz w:val="24"/>
          <w:szCs w:val="24"/>
        </w:rPr>
      </w:pPr>
      <w:r w:rsidRPr="00611A13">
        <w:rPr>
          <w:sz w:val="24"/>
          <w:szCs w:val="24"/>
        </w:rPr>
        <w:t xml:space="preserve">Bezpieczeństwo publiczne zapewnia Komenda Powiatowa Policji w Polkowicach oraz Rewir Dzielnicowych znajdujący się w Gaworzycach, w którym służbę pełni dwóch dzielnicowych. Ogólna liczba przestępstw najbardziej uciążliwych popełnionych w ostatnich 5 latach na terenie gminy zamyka się w liczbie 123. Do najczęściej popełnianych przestępstw zaliczają się kradzieże z włamaniem oraz kradzieże. </w:t>
      </w:r>
    </w:p>
    <w:p w14:paraId="4B8B13E4" w14:textId="493FB061" w:rsidR="00DF070E" w:rsidRDefault="00000000">
      <w:pPr>
        <w:rPr>
          <w:b/>
          <w:color w:val="E2AC00"/>
          <w:sz w:val="24"/>
          <w:szCs w:val="24"/>
        </w:rPr>
      </w:pPr>
      <w:r w:rsidRPr="009F5F6B">
        <w:rPr>
          <w:b/>
          <w:color w:val="E2AC00"/>
          <w:sz w:val="24"/>
          <w:szCs w:val="24"/>
        </w:rPr>
        <w:t>Kultura i sport</w:t>
      </w:r>
    </w:p>
    <w:p w14:paraId="2FD3DF37" w14:textId="4817BF1B" w:rsidR="00CA424D" w:rsidRPr="00611A13" w:rsidRDefault="00CA424D" w:rsidP="00CA424D">
      <w:pPr>
        <w:spacing w:line="276" w:lineRule="auto"/>
        <w:jc w:val="both"/>
        <w:rPr>
          <w:sz w:val="24"/>
          <w:szCs w:val="24"/>
        </w:rPr>
      </w:pPr>
      <w:r w:rsidRPr="00611A13">
        <w:rPr>
          <w:sz w:val="24"/>
          <w:szCs w:val="24"/>
        </w:rPr>
        <w:t xml:space="preserve">Zadania z zakresu kultury realizuje Gminny Ośrodek Kultury i Biblioteka w Gaworzycach (dalej: </w:t>
      </w:r>
      <w:proofErr w:type="spellStart"/>
      <w:r w:rsidRPr="00611A13">
        <w:rPr>
          <w:sz w:val="24"/>
          <w:szCs w:val="24"/>
        </w:rPr>
        <w:t>GOKiB</w:t>
      </w:r>
      <w:proofErr w:type="spellEnd"/>
      <w:r w:rsidRPr="00611A13">
        <w:rPr>
          <w:sz w:val="24"/>
          <w:szCs w:val="24"/>
        </w:rPr>
        <w:t>).  W</w:t>
      </w:r>
      <w:r w:rsidR="00E257D8" w:rsidRPr="00611A13">
        <w:rPr>
          <w:sz w:val="24"/>
          <w:szCs w:val="24"/>
        </w:rPr>
        <w:t xml:space="preserve"> jego</w:t>
      </w:r>
      <w:r w:rsidRPr="00611A13">
        <w:rPr>
          <w:sz w:val="24"/>
          <w:szCs w:val="24"/>
        </w:rPr>
        <w:t xml:space="preserve"> strukturze wyodrębniono: Gminny Ośrodek Kultury oraz Bibliotek</w:t>
      </w:r>
      <w:r w:rsidR="00A631A0">
        <w:rPr>
          <w:sz w:val="24"/>
          <w:szCs w:val="24"/>
        </w:rPr>
        <w:t>ę</w:t>
      </w:r>
      <w:r w:rsidRPr="00611A13">
        <w:rPr>
          <w:sz w:val="24"/>
          <w:szCs w:val="24"/>
        </w:rPr>
        <w:t xml:space="preserve"> Publiczn</w:t>
      </w:r>
      <w:r w:rsidR="00A631A0">
        <w:rPr>
          <w:sz w:val="24"/>
          <w:szCs w:val="24"/>
        </w:rPr>
        <w:t>ą</w:t>
      </w:r>
      <w:r w:rsidRPr="00611A13">
        <w:rPr>
          <w:sz w:val="24"/>
          <w:szCs w:val="24"/>
        </w:rPr>
        <w:t xml:space="preserve"> (z filią w Kłobuczynie i punktami bibliotecznymi w Wierzchowicach i Dalkowie). </w:t>
      </w:r>
    </w:p>
    <w:p w14:paraId="109223D9" w14:textId="0BA42028" w:rsidR="00E257D8" w:rsidRPr="00611A13" w:rsidRDefault="00CA424D" w:rsidP="00E257D8">
      <w:pPr>
        <w:spacing w:line="276" w:lineRule="auto"/>
        <w:jc w:val="both"/>
        <w:rPr>
          <w:rFonts w:eastAsia="Times New Roman"/>
          <w:color w:val="000000"/>
          <w:sz w:val="24"/>
          <w:szCs w:val="24"/>
        </w:rPr>
      </w:pPr>
      <w:r w:rsidRPr="00611A13">
        <w:rPr>
          <w:sz w:val="24"/>
          <w:szCs w:val="24"/>
        </w:rPr>
        <w:t xml:space="preserve">Ośrodek Kultury oferuje szereg zajęć dla mieszkańców: zajęcia modelarskie, plastyczne, wokalne, teatralne, </w:t>
      </w:r>
      <w:r w:rsidR="00E257D8" w:rsidRPr="00611A13">
        <w:rPr>
          <w:sz w:val="24"/>
          <w:szCs w:val="24"/>
        </w:rPr>
        <w:t>taneczne</w:t>
      </w:r>
      <w:r w:rsidRPr="00611A13">
        <w:rPr>
          <w:sz w:val="24"/>
          <w:szCs w:val="24"/>
        </w:rPr>
        <w:t xml:space="preserve">, ceramiczne, </w:t>
      </w:r>
      <w:r w:rsidR="00E257D8" w:rsidRPr="00611A13">
        <w:rPr>
          <w:sz w:val="24"/>
          <w:szCs w:val="24"/>
        </w:rPr>
        <w:t>muzyczne</w:t>
      </w:r>
      <w:r w:rsidRPr="00611A13">
        <w:rPr>
          <w:sz w:val="24"/>
          <w:szCs w:val="24"/>
        </w:rPr>
        <w:t xml:space="preserve"> czy spotkania drużyny harcerskiej. Od 2021 r. w Ośrodku funkcjonuje Galeria Sztuki Formaty, w której prezentowane są różnego rodzaju wystawy. </w:t>
      </w:r>
      <w:r w:rsidR="00E257D8" w:rsidRPr="00611A13">
        <w:rPr>
          <w:rFonts w:eastAsia="Times New Roman"/>
          <w:color w:val="000000"/>
          <w:sz w:val="24"/>
          <w:szCs w:val="24"/>
        </w:rPr>
        <w:t>W gminie działa kilka grup artystycznych oraz arty</w:t>
      </w:r>
      <w:r w:rsidR="00D2212B">
        <w:rPr>
          <w:rFonts w:eastAsia="Times New Roman"/>
          <w:color w:val="000000"/>
          <w:sz w:val="24"/>
          <w:szCs w:val="24"/>
        </w:rPr>
        <w:t>ści</w:t>
      </w:r>
      <w:r w:rsidR="00E257D8" w:rsidRPr="00611A13">
        <w:rPr>
          <w:rFonts w:eastAsia="Times New Roman"/>
          <w:color w:val="000000"/>
          <w:sz w:val="24"/>
          <w:szCs w:val="24"/>
        </w:rPr>
        <w:t xml:space="preserve"> indywidualn</w:t>
      </w:r>
      <w:r w:rsidR="00D2212B">
        <w:rPr>
          <w:rFonts w:eastAsia="Times New Roman"/>
          <w:color w:val="000000"/>
          <w:sz w:val="24"/>
          <w:szCs w:val="24"/>
        </w:rPr>
        <w:t>i</w:t>
      </w:r>
      <w:r w:rsidR="00E257D8" w:rsidRPr="00611A13">
        <w:rPr>
          <w:rFonts w:eastAsia="Times New Roman"/>
          <w:color w:val="000000"/>
          <w:sz w:val="24"/>
          <w:szCs w:val="24"/>
        </w:rPr>
        <w:t xml:space="preserve">. </w:t>
      </w:r>
    </w:p>
    <w:p w14:paraId="6A612CDF" w14:textId="0F53246A" w:rsidR="00CA424D" w:rsidRPr="00611A13" w:rsidRDefault="00CA424D" w:rsidP="00CA424D">
      <w:pPr>
        <w:spacing w:line="276" w:lineRule="auto"/>
        <w:jc w:val="both"/>
        <w:rPr>
          <w:sz w:val="24"/>
          <w:szCs w:val="24"/>
        </w:rPr>
      </w:pPr>
      <w:r w:rsidRPr="00611A13">
        <w:rPr>
          <w:sz w:val="24"/>
          <w:szCs w:val="24"/>
        </w:rPr>
        <w:t xml:space="preserve">Liczba czytelników korzystających z bibliotek publicznych jest zdecydowanie wyższa w gminie Gaworzyce niż w województwie dolnośląskim oraz powiecie polkowickim. Mimo to od 2017 r. jest coraz mniej czytelników (o 21,4%), co można wiązać ze wzrostem popularności ebooków i audiobooków. Dodatkowy argument przemawiający za spadkiem popularności tradycyjnych publikacji książkowych jest liczba </w:t>
      </w:r>
      <w:proofErr w:type="spellStart"/>
      <w:r w:rsidRPr="00611A13">
        <w:rPr>
          <w:sz w:val="24"/>
          <w:szCs w:val="24"/>
        </w:rPr>
        <w:t>wypożyczeń</w:t>
      </w:r>
      <w:proofErr w:type="spellEnd"/>
      <w:r w:rsidRPr="00611A13">
        <w:rPr>
          <w:sz w:val="24"/>
          <w:szCs w:val="24"/>
        </w:rPr>
        <w:t xml:space="preserve"> dokonywana</w:t>
      </w:r>
      <w:r w:rsidR="00A631A0">
        <w:rPr>
          <w:sz w:val="24"/>
          <w:szCs w:val="24"/>
        </w:rPr>
        <w:t xml:space="preserve"> średnio</w:t>
      </w:r>
      <w:r w:rsidRPr="00611A13">
        <w:rPr>
          <w:sz w:val="24"/>
          <w:szCs w:val="24"/>
        </w:rPr>
        <w:t xml:space="preserve"> przez 1 czytelnika. W tym wypadku wskaźnik w gminie jest najniższy w porównaniu z powiatem i województwem oraz ulega powolnemu spadkowi.</w:t>
      </w:r>
    </w:p>
    <w:p w14:paraId="2339CAC1" w14:textId="77777777" w:rsidR="00CA424D" w:rsidRPr="00611A13" w:rsidRDefault="00CA424D" w:rsidP="00CA424D">
      <w:pPr>
        <w:spacing w:line="276" w:lineRule="auto"/>
        <w:jc w:val="both"/>
        <w:rPr>
          <w:sz w:val="24"/>
          <w:szCs w:val="24"/>
        </w:rPr>
      </w:pPr>
      <w:r w:rsidRPr="00611A13">
        <w:rPr>
          <w:sz w:val="24"/>
          <w:szCs w:val="24"/>
        </w:rPr>
        <w:t>Do największych imprez kulturalnych organizowanych w gminie należą: Gaworzycki Jarmark Kupiecki produktów tradycyjnych i regionalnych oraz Dożynki Gminne - obie o zasięgu regionalnym, gromadzące nawet około 3 tys. uczestników.</w:t>
      </w:r>
    </w:p>
    <w:p w14:paraId="5C5628B0" w14:textId="1F8912C0" w:rsidR="00CA424D" w:rsidRPr="00611A13" w:rsidRDefault="00CA424D" w:rsidP="00A631A0">
      <w:pPr>
        <w:spacing w:line="276" w:lineRule="auto"/>
        <w:jc w:val="both"/>
        <w:rPr>
          <w:rFonts w:eastAsia="Times New Roman"/>
          <w:color w:val="000000"/>
          <w:sz w:val="24"/>
          <w:szCs w:val="24"/>
        </w:rPr>
      </w:pPr>
      <w:r w:rsidRPr="00611A13">
        <w:rPr>
          <w:rFonts w:eastAsia="Times New Roman"/>
          <w:color w:val="000000"/>
          <w:sz w:val="24"/>
          <w:szCs w:val="24"/>
        </w:rPr>
        <w:t>Wydarzenia kulturalne i edukacyjne mogą być organizowane zarówno przez instytucje gminne, jak i mieszkańców czy lokalne organizacje społeczne w świetlicach i salach wiejskich</w:t>
      </w:r>
      <w:r w:rsidR="00E257D8" w:rsidRPr="00611A13">
        <w:rPr>
          <w:rFonts w:eastAsia="Times New Roman"/>
          <w:color w:val="000000"/>
          <w:sz w:val="24"/>
          <w:szCs w:val="24"/>
        </w:rPr>
        <w:t>.</w:t>
      </w:r>
    </w:p>
    <w:p w14:paraId="4559D743" w14:textId="42FED334" w:rsidR="00CA424D" w:rsidRPr="00611A13" w:rsidRDefault="00CA424D" w:rsidP="00CA424D">
      <w:pPr>
        <w:spacing w:line="276" w:lineRule="auto"/>
        <w:jc w:val="both"/>
        <w:rPr>
          <w:sz w:val="24"/>
          <w:szCs w:val="24"/>
        </w:rPr>
      </w:pPr>
      <w:r w:rsidRPr="00611A13">
        <w:rPr>
          <w:sz w:val="24"/>
          <w:szCs w:val="24"/>
        </w:rPr>
        <w:t xml:space="preserve">Na terenie gminy działają </w:t>
      </w:r>
      <w:r w:rsidR="00D2212B">
        <w:rPr>
          <w:sz w:val="24"/>
          <w:szCs w:val="24"/>
        </w:rPr>
        <w:t>4</w:t>
      </w:r>
      <w:r w:rsidRPr="00611A13">
        <w:rPr>
          <w:sz w:val="24"/>
          <w:szCs w:val="24"/>
        </w:rPr>
        <w:t xml:space="preserve"> kluby sportowe, które są finansowane z budżetu gminy: Ludowy Zespół Sportowy (LZS) Koźlice</w:t>
      </w:r>
      <w:r w:rsidR="00D2212B">
        <w:rPr>
          <w:sz w:val="24"/>
          <w:szCs w:val="24"/>
        </w:rPr>
        <w:t xml:space="preserve">, </w:t>
      </w:r>
      <w:r w:rsidRPr="00611A13">
        <w:rPr>
          <w:sz w:val="24"/>
          <w:szCs w:val="24"/>
        </w:rPr>
        <w:t>Gminny Ludowy Zespół Sportowy (GLKS) Gaworzyce</w:t>
      </w:r>
      <w:r w:rsidR="00D2212B">
        <w:rPr>
          <w:sz w:val="24"/>
          <w:szCs w:val="24"/>
        </w:rPr>
        <w:t>, Uczniowskie Kluby Sportowe (UKS) Kopalniak i Sokół</w:t>
      </w:r>
      <w:r w:rsidRPr="00611A13">
        <w:rPr>
          <w:sz w:val="24"/>
          <w:szCs w:val="24"/>
        </w:rPr>
        <w:t xml:space="preserve">. </w:t>
      </w:r>
    </w:p>
    <w:p w14:paraId="22A40D58" w14:textId="103C8548" w:rsidR="00CA424D" w:rsidRPr="00611A13" w:rsidRDefault="00CA424D" w:rsidP="00CA424D">
      <w:pPr>
        <w:spacing w:line="276" w:lineRule="auto"/>
        <w:jc w:val="both"/>
        <w:rPr>
          <w:sz w:val="24"/>
          <w:szCs w:val="24"/>
        </w:rPr>
      </w:pPr>
      <w:r w:rsidRPr="00611A13">
        <w:rPr>
          <w:sz w:val="24"/>
          <w:szCs w:val="24"/>
        </w:rPr>
        <w:t>Bazą dla upowszechniania kultury fizycznej (sportu) na terenie gminy Gaworzyce są: sale gimnastyczne w Gaworzycach i  Dalkowie, boiska do piłki ręcznej i siatkowej</w:t>
      </w:r>
      <w:r w:rsidR="00A631A0">
        <w:rPr>
          <w:sz w:val="24"/>
          <w:szCs w:val="24"/>
        </w:rPr>
        <w:t>,</w:t>
      </w:r>
      <w:r w:rsidRPr="00611A13">
        <w:rPr>
          <w:sz w:val="24"/>
          <w:szCs w:val="24"/>
        </w:rPr>
        <w:t xml:space="preserve"> bieżnia ze skocznią w dal, boisko do koszykówki z wydzielonym boiskiem do siatkówki, boiska do piłki nożnej w miejscowościach: Gaworzyce, Kłobuczyn, Koźlice, Wierzchowice, Dalków, Grabik, Gostyń, Dzików, </w:t>
      </w:r>
      <w:r w:rsidR="00A631A0">
        <w:rPr>
          <w:sz w:val="24"/>
          <w:szCs w:val="24"/>
        </w:rPr>
        <w:t xml:space="preserve">a także </w:t>
      </w:r>
      <w:proofErr w:type="spellStart"/>
      <w:r w:rsidRPr="00611A13">
        <w:rPr>
          <w:sz w:val="24"/>
          <w:szCs w:val="24"/>
        </w:rPr>
        <w:t>skatepark</w:t>
      </w:r>
      <w:proofErr w:type="spellEnd"/>
      <w:r w:rsidRPr="00611A13">
        <w:rPr>
          <w:sz w:val="24"/>
          <w:szCs w:val="24"/>
        </w:rPr>
        <w:t xml:space="preserve"> i tor motocrossowy w Gaworzycach.</w:t>
      </w:r>
    </w:p>
    <w:p w14:paraId="37EA010A" w14:textId="18DB7B7A" w:rsidR="00DF070E" w:rsidRDefault="00000000" w:rsidP="00785BCC">
      <w:pPr>
        <w:jc w:val="both"/>
        <w:rPr>
          <w:b/>
          <w:color w:val="E2AC00"/>
          <w:sz w:val="24"/>
          <w:szCs w:val="24"/>
        </w:rPr>
      </w:pPr>
      <w:r w:rsidRPr="009F5F6B">
        <w:rPr>
          <w:b/>
          <w:color w:val="E2AC00"/>
          <w:sz w:val="24"/>
          <w:szCs w:val="24"/>
        </w:rPr>
        <w:lastRenderedPageBreak/>
        <w:t>Ochrona zdrowia</w:t>
      </w:r>
    </w:p>
    <w:p w14:paraId="3B5BCB52" w14:textId="6C5B9EE1" w:rsidR="00E257D8" w:rsidRPr="00611A13" w:rsidRDefault="00E257D8" w:rsidP="00E257D8">
      <w:pPr>
        <w:spacing w:line="276" w:lineRule="auto"/>
        <w:jc w:val="both"/>
        <w:rPr>
          <w:sz w:val="24"/>
          <w:szCs w:val="24"/>
        </w:rPr>
      </w:pPr>
      <w:r w:rsidRPr="00611A13">
        <w:rPr>
          <w:sz w:val="24"/>
          <w:szCs w:val="24"/>
        </w:rPr>
        <w:t xml:space="preserve">Usługi w zakresie podstawowej opieki zdrowotnej świadczy Gminny Ośrodek Zdrowia </w:t>
      </w:r>
      <w:r w:rsidR="00A556F7">
        <w:rPr>
          <w:sz w:val="24"/>
          <w:szCs w:val="24"/>
        </w:rPr>
        <w:br/>
      </w:r>
      <w:r w:rsidRPr="00611A13">
        <w:rPr>
          <w:sz w:val="24"/>
          <w:szCs w:val="24"/>
        </w:rPr>
        <w:t>w Gaworzycach. W Ośrodku przyjmują pediatrzy</w:t>
      </w:r>
      <w:r w:rsidR="00A556F7">
        <w:rPr>
          <w:sz w:val="24"/>
          <w:szCs w:val="24"/>
        </w:rPr>
        <w:t xml:space="preserve"> i</w:t>
      </w:r>
      <w:r w:rsidRPr="00611A13">
        <w:rPr>
          <w:sz w:val="24"/>
          <w:szCs w:val="24"/>
        </w:rPr>
        <w:t xml:space="preserve"> lekarze medycyny rodzinnej. Mieszkańcy mogą korzystać także z opieki pielęgniarek środowiskowo-rodzinnych, pielęgniarki </w:t>
      </w:r>
      <w:r w:rsidR="00A556F7">
        <w:rPr>
          <w:sz w:val="24"/>
          <w:szCs w:val="24"/>
        </w:rPr>
        <w:br/>
      </w:r>
      <w:r w:rsidRPr="00611A13">
        <w:rPr>
          <w:sz w:val="24"/>
          <w:szCs w:val="24"/>
        </w:rPr>
        <w:t>w środowisku nauczania i wychowania</w:t>
      </w:r>
      <w:r w:rsidR="00A556F7">
        <w:rPr>
          <w:sz w:val="24"/>
          <w:szCs w:val="24"/>
        </w:rPr>
        <w:t xml:space="preserve"> oraz</w:t>
      </w:r>
      <w:r w:rsidRPr="00611A13">
        <w:rPr>
          <w:sz w:val="24"/>
          <w:szCs w:val="24"/>
        </w:rPr>
        <w:t xml:space="preserve"> położnej środowiskowo-rodzinnej. Przychodnia obejmuje też opieką uczniów Szkoły Podstawowej w Gaworzycach i uczniów klas „0” </w:t>
      </w:r>
      <w:r w:rsidR="00A556F7">
        <w:rPr>
          <w:sz w:val="24"/>
          <w:szCs w:val="24"/>
        </w:rPr>
        <w:br/>
      </w:r>
      <w:r w:rsidRPr="00611A13">
        <w:rPr>
          <w:sz w:val="24"/>
          <w:szCs w:val="24"/>
        </w:rPr>
        <w:t>w Publicznym</w:t>
      </w:r>
      <w:r w:rsidR="00D2212B" w:rsidRPr="00D2212B">
        <w:rPr>
          <w:sz w:val="24"/>
          <w:szCs w:val="24"/>
        </w:rPr>
        <w:t xml:space="preserve"> </w:t>
      </w:r>
      <w:r w:rsidR="00D2212B" w:rsidRPr="00611A13">
        <w:rPr>
          <w:sz w:val="24"/>
          <w:szCs w:val="24"/>
        </w:rPr>
        <w:t>Przedszkolu</w:t>
      </w:r>
      <w:r w:rsidRPr="00611A13">
        <w:rPr>
          <w:sz w:val="24"/>
          <w:szCs w:val="24"/>
        </w:rPr>
        <w:t xml:space="preserve"> w Gaworzycach. </w:t>
      </w:r>
    </w:p>
    <w:p w14:paraId="4B93D3F1" w14:textId="11EB16E7" w:rsidR="00E257D8" w:rsidRPr="00611A13" w:rsidRDefault="00E257D8" w:rsidP="00E257D8">
      <w:pPr>
        <w:spacing w:line="276" w:lineRule="auto"/>
        <w:jc w:val="both"/>
        <w:rPr>
          <w:sz w:val="24"/>
          <w:szCs w:val="24"/>
        </w:rPr>
      </w:pPr>
      <w:r w:rsidRPr="00611A13">
        <w:rPr>
          <w:sz w:val="24"/>
          <w:szCs w:val="24"/>
        </w:rPr>
        <w:t xml:space="preserve">Na terenie gminy działa jedna apteka, zlokalizowana przy Gminnym Ośrodku Zdrowia </w:t>
      </w:r>
      <w:r w:rsidR="00A556F7">
        <w:rPr>
          <w:sz w:val="24"/>
          <w:szCs w:val="24"/>
        </w:rPr>
        <w:br/>
      </w:r>
      <w:r w:rsidRPr="00611A13">
        <w:rPr>
          <w:sz w:val="24"/>
          <w:szCs w:val="24"/>
        </w:rPr>
        <w:t>w Gaworzycach.</w:t>
      </w:r>
    </w:p>
    <w:p w14:paraId="0136A583" w14:textId="36993386" w:rsidR="00E257D8" w:rsidRPr="00611A13" w:rsidRDefault="00E257D8" w:rsidP="00E257D8">
      <w:pPr>
        <w:spacing w:line="276" w:lineRule="auto"/>
        <w:jc w:val="both"/>
        <w:rPr>
          <w:sz w:val="24"/>
          <w:szCs w:val="24"/>
        </w:rPr>
      </w:pPr>
      <w:r w:rsidRPr="00611A13">
        <w:rPr>
          <w:sz w:val="24"/>
          <w:szCs w:val="24"/>
        </w:rPr>
        <w:t xml:space="preserve">Specjalistyczna opieka medyczna dostępna jest </w:t>
      </w:r>
      <w:r w:rsidR="00A556F7">
        <w:rPr>
          <w:sz w:val="24"/>
          <w:szCs w:val="24"/>
        </w:rPr>
        <w:t xml:space="preserve">przede wszystkim </w:t>
      </w:r>
      <w:r w:rsidRPr="00611A13">
        <w:rPr>
          <w:sz w:val="24"/>
          <w:szCs w:val="24"/>
        </w:rPr>
        <w:t xml:space="preserve">w szpitalach w Lubinie, Głogowie i Nowej Soli. </w:t>
      </w:r>
    </w:p>
    <w:p w14:paraId="23F37EFB" w14:textId="4627B3CB" w:rsidR="0056222C" w:rsidRDefault="00000000" w:rsidP="009F5F6B">
      <w:pPr>
        <w:tabs>
          <w:tab w:val="left" w:pos="4995"/>
        </w:tabs>
        <w:rPr>
          <w:b/>
          <w:color w:val="E2AC00"/>
          <w:sz w:val="24"/>
          <w:szCs w:val="24"/>
        </w:rPr>
      </w:pPr>
      <w:r w:rsidRPr="009F5F6B">
        <w:rPr>
          <w:b/>
          <w:color w:val="E2AC00"/>
          <w:sz w:val="24"/>
          <w:szCs w:val="24"/>
        </w:rPr>
        <w:t>Działalność organizacji pozarządowych</w:t>
      </w:r>
      <w:r w:rsidR="0056222C" w:rsidRPr="009F5F6B">
        <w:rPr>
          <w:b/>
          <w:color w:val="E2AC00"/>
          <w:sz w:val="24"/>
          <w:szCs w:val="24"/>
        </w:rPr>
        <w:tab/>
      </w:r>
    </w:p>
    <w:p w14:paraId="23A163CD" w14:textId="2E5A72D3" w:rsidR="00E257D8" w:rsidRPr="00611A13" w:rsidRDefault="00E257D8" w:rsidP="00E257D8">
      <w:pPr>
        <w:pStyle w:val="NormalnyWeb"/>
        <w:spacing w:before="0" w:beforeAutospacing="0" w:after="240" w:afterAutospacing="0" w:line="276" w:lineRule="auto"/>
        <w:jc w:val="both"/>
        <w:rPr>
          <w:rFonts w:ascii="Calibri" w:hAnsi="Calibri" w:cs="Calibri"/>
          <w:color w:val="000000"/>
          <w:sz w:val="24"/>
          <w:szCs w:val="24"/>
        </w:rPr>
      </w:pPr>
      <w:r w:rsidRPr="00611A13">
        <w:rPr>
          <w:rFonts w:ascii="Calibri" w:hAnsi="Calibri" w:cs="Calibri"/>
          <w:color w:val="000000"/>
          <w:sz w:val="24"/>
          <w:szCs w:val="24"/>
        </w:rPr>
        <w:t xml:space="preserve">Na terenie gminy Gaworzyce zarejestrowanych jest kilkanaście organizacji pozarządowych - 9 posiada wpis do Krajowego Rejestru Sądowego, inne znajdują się w ewidencji stowarzyszeń zwykłych prowadzonej przez Starostę Powiatu Polkowickiego. Ponadto funkcjonuje 6 kół gospodyń wiejskich wpisanych do rejestru prowadzonego przez Agencję Restrukturyzacji </w:t>
      </w:r>
      <w:r w:rsidR="00A556F7">
        <w:rPr>
          <w:rFonts w:ascii="Calibri" w:hAnsi="Calibri" w:cs="Calibri"/>
          <w:color w:val="000000"/>
          <w:sz w:val="24"/>
          <w:szCs w:val="24"/>
        </w:rPr>
        <w:br/>
      </w:r>
      <w:r w:rsidRPr="00611A13">
        <w:rPr>
          <w:rFonts w:ascii="Calibri" w:hAnsi="Calibri" w:cs="Calibri"/>
          <w:color w:val="000000"/>
          <w:sz w:val="24"/>
          <w:szCs w:val="24"/>
        </w:rPr>
        <w:t xml:space="preserve">i Modernizacji Rolnictwa, zlokalizowanych w: Gostyniu, Gaworzycach, Koźlicach, Wierzchowicach, Kłobuczynie i Dalkowie. </w:t>
      </w:r>
    </w:p>
    <w:p w14:paraId="6A371E89" w14:textId="312F2898" w:rsidR="00E257D8" w:rsidRPr="00611A13" w:rsidRDefault="00E257D8" w:rsidP="00E257D8">
      <w:pPr>
        <w:pStyle w:val="NormalnyWeb"/>
        <w:spacing w:before="0" w:beforeAutospacing="0" w:after="240" w:afterAutospacing="0" w:line="276" w:lineRule="auto"/>
        <w:jc w:val="both"/>
        <w:rPr>
          <w:rFonts w:ascii="Calibri" w:hAnsi="Calibri" w:cs="Calibri"/>
          <w:color w:val="000000"/>
          <w:sz w:val="24"/>
          <w:szCs w:val="24"/>
        </w:rPr>
      </w:pPr>
      <w:r w:rsidRPr="00611A13">
        <w:rPr>
          <w:rFonts w:ascii="Calibri" w:hAnsi="Calibri" w:cs="Calibri"/>
          <w:color w:val="000000"/>
          <w:sz w:val="24"/>
          <w:szCs w:val="24"/>
        </w:rPr>
        <w:t xml:space="preserve">Współpraca gminy z organizacjami pozarządowymi przyjmuje zarówno formy finansowe (dotacje w trybie konkursowym lub pozakonkursowym), jak i niefinansowe (konsultacje dokumentów strategicznych i programowych, promocja wydarzeń organizowanych przez organizacje pozarządowe, współpraca przy organizacji wydarzeń skierowanych do mieszkańców, organizacja wizyt studyjnych, wsparcie merytoryczne i lokalowe, informowanie o możliwościach pozyskiwania dofinansowania oraz zmianach prawnych dotyczących funkcjonowania organizacji trzeciego sektora). Od 2022 r. wprowadzono nową formę wsparcia w formie pożyczek na realizację zadań z katalogu zadań publicznych </w:t>
      </w:r>
      <w:r w:rsidR="00DD4D4E">
        <w:rPr>
          <w:rFonts w:ascii="Calibri" w:hAnsi="Calibri" w:cs="Calibri"/>
          <w:color w:val="000000"/>
          <w:sz w:val="24"/>
          <w:szCs w:val="24"/>
        </w:rPr>
        <w:t>samorządów gminnych</w:t>
      </w:r>
      <w:r w:rsidRPr="00611A13">
        <w:rPr>
          <w:rFonts w:ascii="Calibri" w:hAnsi="Calibri" w:cs="Calibri"/>
          <w:color w:val="000000"/>
          <w:sz w:val="24"/>
          <w:szCs w:val="24"/>
        </w:rPr>
        <w:t xml:space="preserve"> oraz zadań realizowanych na terenie gminy.</w:t>
      </w:r>
    </w:p>
    <w:p w14:paraId="62E0D5EB" w14:textId="2D427D7B" w:rsidR="00DF070E" w:rsidRDefault="00000000" w:rsidP="00E257D8">
      <w:pPr>
        <w:pStyle w:val="NormalnyWeb"/>
        <w:spacing w:before="0" w:beforeAutospacing="0" w:after="0" w:afterAutospacing="0" w:line="276" w:lineRule="auto"/>
        <w:jc w:val="both"/>
        <w:rPr>
          <w:rFonts w:ascii="Calibri" w:hAnsi="Calibri" w:cs="Calibri"/>
          <w:b/>
          <w:color w:val="E2AC00"/>
          <w:sz w:val="24"/>
          <w:szCs w:val="24"/>
        </w:rPr>
      </w:pPr>
      <w:r w:rsidRPr="009F5F6B">
        <w:rPr>
          <w:rFonts w:ascii="Calibri" w:hAnsi="Calibri" w:cs="Calibri"/>
          <w:b/>
          <w:color w:val="E2AC00"/>
          <w:sz w:val="24"/>
          <w:szCs w:val="24"/>
        </w:rPr>
        <w:t>Analiza SWOT w obszarze społecznym</w:t>
      </w:r>
    </w:p>
    <w:p w14:paraId="230F3AAE" w14:textId="77777777" w:rsidR="00E257D8" w:rsidRDefault="00E257D8" w:rsidP="00E257D8">
      <w:pPr>
        <w:pStyle w:val="NormalnyWeb"/>
        <w:spacing w:before="0" w:beforeAutospacing="0" w:after="0" w:afterAutospacing="0" w:line="276" w:lineRule="auto"/>
        <w:jc w:val="both"/>
        <w:rPr>
          <w:rFonts w:ascii="Calibri" w:hAnsi="Calibri" w:cs="Calibri"/>
          <w:b/>
          <w:color w:val="E2AC00"/>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793"/>
        <w:gridCol w:w="4263"/>
      </w:tblGrid>
      <w:tr w:rsidR="00E257D8" w:rsidRPr="005B00A6" w14:paraId="70E42944" w14:textId="77777777" w:rsidTr="0054420C">
        <w:tc>
          <w:tcPr>
            <w:tcW w:w="0" w:type="auto"/>
            <w:tcBorders>
              <w:top w:val="single" w:sz="6" w:space="0" w:color="00000A"/>
              <w:left w:val="single" w:sz="6" w:space="0" w:color="00000A"/>
              <w:bottom w:val="single" w:sz="6" w:space="0" w:color="00000A"/>
              <w:right w:val="single" w:sz="6" w:space="0" w:color="00000A"/>
            </w:tcBorders>
            <w:shd w:val="clear" w:color="auto" w:fill="FFE599" w:themeFill="accent4" w:themeFillTint="66"/>
            <w:tcMar>
              <w:top w:w="105" w:type="dxa"/>
              <w:left w:w="105" w:type="dxa"/>
              <w:bottom w:w="105" w:type="dxa"/>
              <w:right w:w="105" w:type="dxa"/>
            </w:tcMar>
            <w:vAlign w:val="center"/>
            <w:hideMark/>
          </w:tcPr>
          <w:p w14:paraId="7B6DBA97" w14:textId="77777777" w:rsidR="00E257D8" w:rsidRPr="0054420C" w:rsidRDefault="00E257D8" w:rsidP="00683906">
            <w:pPr>
              <w:spacing w:after="0" w:line="240" w:lineRule="auto"/>
              <w:jc w:val="center"/>
              <w:rPr>
                <w:rFonts w:ascii="Times New Roman" w:eastAsia="Times New Roman" w:hAnsi="Times New Roman" w:cs="Times New Roman"/>
                <w:sz w:val="24"/>
                <w:szCs w:val="24"/>
              </w:rPr>
            </w:pPr>
            <w:r w:rsidRPr="0054420C">
              <w:rPr>
                <w:rFonts w:eastAsia="Times New Roman"/>
                <w:b/>
                <w:bCs/>
                <w:color w:val="000000"/>
              </w:rPr>
              <w:t>Mocne strony</w:t>
            </w:r>
          </w:p>
        </w:tc>
        <w:tc>
          <w:tcPr>
            <w:tcW w:w="0" w:type="auto"/>
            <w:tcBorders>
              <w:top w:val="single" w:sz="6" w:space="0" w:color="00000A"/>
              <w:left w:val="single" w:sz="6" w:space="0" w:color="00000A"/>
              <w:bottom w:val="single" w:sz="6" w:space="0" w:color="00000A"/>
              <w:right w:val="single" w:sz="6" w:space="0" w:color="00000A"/>
            </w:tcBorders>
            <w:shd w:val="clear" w:color="auto" w:fill="B4C6E7" w:themeFill="accent1" w:themeFillTint="66"/>
            <w:tcMar>
              <w:top w:w="105" w:type="dxa"/>
              <w:left w:w="105" w:type="dxa"/>
              <w:bottom w:w="105" w:type="dxa"/>
              <w:right w:w="105" w:type="dxa"/>
            </w:tcMar>
            <w:vAlign w:val="center"/>
            <w:hideMark/>
          </w:tcPr>
          <w:p w14:paraId="3B9C292B" w14:textId="77777777" w:rsidR="00E257D8" w:rsidRPr="005B00A6" w:rsidRDefault="00E257D8" w:rsidP="00683906">
            <w:pPr>
              <w:spacing w:after="0" w:line="240" w:lineRule="auto"/>
              <w:jc w:val="center"/>
              <w:rPr>
                <w:rFonts w:ascii="Times New Roman" w:eastAsia="Times New Roman" w:hAnsi="Times New Roman" w:cs="Times New Roman"/>
                <w:sz w:val="24"/>
                <w:szCs w:val="24"/>
              </w:rPr>
            </w:pPr>
            <w:r w:rsidRPr="005B00A6">
              <w:rPr>
                <w:rFonts w:eastAsia="Times New Roman"/>
                <w:b/>
                <w:bCs/>
                <w:color w:val="000000"/>
              </w:rPr>
              <w:t>Słabe strony</w:t>
            </w:r>
          </w:p>
        </w:tc>
      </w:tr>
      <w:tr w:rsidR="00E257D8" w:rsidRPr="005B00A6" w14:paraId="08B66BBD" w14:textId="77777777" w:rsidTr="00683906">
        <w:tc>
          <w:tcPr>
            <w:tcW w:w="0" w:type="auto"/>
            <w:tcBorders>
              <w:top w:val="single" w:sz="6" w:space="0" w:color="00000A"/>
              <w:left w:val="single" w:sz="6" w:space="0" w:color="00000A"/>
              <w:bottom w:val="single" w:sz="6" w:space="0" w:color="00000A"/>
              <w:right w:val="single" w:sz="6" w:space="0" w:color="00000A"/>
            </w:tcBorders>
            <w:tcMar>
              <w:top w:w="105" w:type="dxa"/>
              <w:left w:w="105" w:type="dxa"/>
              <w:bottom w:w="105" w:type="dxa"/>
              <w:right w:w="105" w:type="dxa"/>
            </w:tcMar>
            <w:hideMark/>
          </w:tcPr>
          <w:p w14:paraId="7C0FFCF3" w14:textId="77777777" w:rsidR="00E257D8" w:rsidRPr="00B94460" w:rsidRDefault="00E257D8" w:rsidP="00E257D8">
            <w:pPr>
              <w:numPr>
                <w:ilvl w:val="0"/>
                <w:numId w:val="33"/>
              </w:numPr>
              <w:tabs>
                <w:tab w:val="clear" w:pos="720"/>
                <w:tab w:val="num" w:pos="164"/>
                <w:tab w:val="left" w:pos="306"/>
              </w:tabs>
              <w:spacing w:after="0" w:line="240" w:lineRule="auto"/>
              <w:ind w:left="164" w:hanging="142"/>
              <w:jc w:val="both"/>
              <w:textAlignment w:val="baseline"/>
              <w:rPr>
                <w:rFonts w:eastAsia="Times New Roman"/>
                <w:color w:val="000000"/>
              </w:rPr>
            </w:pPr>
            <w:r w:rsidRPr="00B94460">
              <w:rPr>
                <w:rFonts w:eastAsia="Times New Roman"/>
                <w:color w:val="000000"/>
              </w:rPr>
              <w:t>wysoki udział osób w wieku przedprodukcyjnym,</w:t>
            </w:r>
          </w:p>
          <w:p w14:paraId="0C68022C" w14:textId="77777777" w:rsidR="00E257D8" w:rsidRPr="00B94460" w:rsidRDefault="00E257D8" w:rsidP="00E257D8">
            <w:pPr>
              <w:numPr>
                <w:ilvl w:val="0"/>
                <w:numId w:val="33"/>
              </w:numPr>
              <w:tabs>
                <w:tab w:val="clear" w:pos="720"/>
                <w:tab w:val="num" w:pos="164"/>
                <w:tab w:val="left" w:pos="306"/>
              </w:tabs>
              <w:spacing w:after="0" w:line="240" w:lineRule="auto"/>
              <w:ind w:left="164" w:hanging="142"/>
              <w:jc w:val="both"/>
              <w:textAlignment w:val="baseline"/>
              <w:rPr>
                <w:rFonts w:eastAsia="Times New Roman"/>
                <w:color w:val="000000"/>
              </w:rPr>
            </w:pPr>
            <w:r w:rsidRPr="00B94460">
              <w:rPr>
                <w:rFonts w:eastAsia="Times New Roman"/>
                <w:color w:val="000000"/>
              </w:rPr>
              <w:t>rozwinięta</w:t>
            </w:r>
            <w:r w:rsidRPr="005B00A6">
              <w:rPr>
                <w:rFonts w:eastAsia="Times New Roman"/>
                <w:color w:val="000000"/>
              </w:rPr>
              <w:t xml:space="preserve"> </w:t>
            </w:r>
            <w:r w:rsidRPr="00B94460">
              <w:rPr>
                <w:rFonts w:eastAsia="Times New Roman"/>
                <w:color w:val="000000"/>
              </w:rPr>
              <w:t xml:space="preserve">i różnorodna </w:t>
            </w:r>
            <w:r w:rsidRPr="005B00A6">
              <w:rPr>
                <w:rFonts w:eastAsia="Times New Roman"/>
                <w:color w:val="000000"/>
              </w:rPr>
              <w:t>oferta kulturalna,</w:t>
            </w:r>
            <w:r>
              <w:rPr>
                <w:rFonts w:eastAsia="Times New Roman"/>
                <w:color w:val="000000"/>
              </w:rPr>
              <w:t xml:space="preserve"> realizowana również w świetlicach wiejskich,</w:t>
            </w:r>
          </w:p>
          <w:p w14:paraId="0D280A42" w14:textId="77777777" w:rsidR="00E257D8" w:rsidRPr="005B00A6" w:rsidRDefault="00E257D8" w:rsidP="00E257D8">
            <w:pPr>
              <w:numPr>
                <w:ilvl w:val="0"/>
                <w:numId w:val="33"/>
              </w:numPr>
              <w:tabs>
                <w:tab w:val="clear" w:pos="720"/>
                <w:tab w:val="num" w:pos="164"/>
                <w:tab w:val="left" w:pos="306"/>
              </w:tabs>
              <w:spacing w:after="0" w:line="240" w:lineRule="auto"/>
              <w:ind w:left="164" w:hanging="142"/>
              <w:jc w:val="both"/>
              <w:textAlignment w:val="baseline"/>
              <w:rPr>
                <w:rFonts w:eastAsia="Times New Roman"/>
                <w:color w:val="000000"/>
              </w:rPr>
            </w:pPr>
            <w:r w:rsidRPr="00B94460">
              <w:rPr>
                <w:rFonts w:eastAsia="Times New Roman"/>
                <w:color w:val="000000"/>
              </w:rPr>
              <w:t>rozwinięta infrastruktura kulturalna i sportowa,</w:t>
            </w:r>
          </w:p>
          <w:p w14:paraId="541E4943" w14:textId="77777777" w:rsidR="00E257D8" w:rsidRPr="005B00A6" w:rsidRDefault="00E257D8" w:rsidP="00E257D8">
            <w:pPr>
              <w:numPr>
                <w:ilvl w:val="0"/>
                <w:numId w:val="33"/>
              </w:numPr>
              <w:tabs>
                <w:tab w:val="clear" w:pos="720"/>
                <w:tab w:val="num" w:pos="164"/>
                <w:tab w:val="left" w:pos="306"/>
              </w:tabs>
              <w:spacing w:after="0" w:line="240" w:lineRule="auto"/>
              <w:ind w:left="164" w:hanging="142"/>
              <w:jc w:val="both"/>
              <w:textAlignment w:val="baseline"/>
              <w:rPr>
                <w:rFonts w:eastAsia="Times New Roman"/>
                <w:color w:val="000000"/>
              </w:rPr>
            </w:pPr>
            <w:r w:rsidRPr="00B94460">
              <w:rPr>
                <w:rFonts w:eastAsia="Times New Roman"/>
                <w:color w:val="000000"/>
              </w:rPr>
              <w:t>dostęp do opieki dla najmłodszych dzieci (niepubliczny żłobek, przedszkole publiczne)</w:t>
            </w:r>
            <w:r w:rsidRPr="005B00A6">
              <w:rPr>
                <w:rFonts w:eastAsia="Times New Roman"/>
                <w:color w:val="000000"/>
              </w:rPr>
              <w:t>,</w:t>
            </w:r>
          </w:p>
          <w:p w14:paraId="28ED6D87" w14:textId="77777777" w:rsidR="00E257D8" w:rsidRPr="005B00A6" w:rsidRDefault="00E257D8" w:rsidP="00E257D8">
            <w:pPr>
              <w:numPr>
                <w:ilvl w:val="0"/>
                <w:numId w:val="33"/>
              </w:numPr>
              <w:tabs>
                <w:tab w:val="clear" w:pos="720"/>
                <w:tab w:val="num" w:pos="164"/>
                <w:tab w:val="left" w:pos="306"/>
              </w:tabs>
              <w:spacing w:after="0" w:line="240" w:lineRule="auto"/>
              <w:ind w:left="164" w:hanging="142"/>
              <w:jc w:val="both"/>
              <w:textAlignment w:val="baseline"/>
              <w:rPr>
                <w:rFonts w:eastAsia="Times New Roman"/>
                <w:color w:val="000000"/>
              </w:rPr>
            </w:pPr>
            <w:r w:rsidRPr="005B00A6">
              <w:rPr>
                <w:rFonts w:eastAsia="Times New Roman"/>
                <w:color w:val="000000"/>
              </w:rPr>
              <w:t>funkcjonujące świetlice wiejskie,</w:t>
            </w:r>
          </w:p>
          <w:p w14:paraId="378F93E2" w14:textId="77777777" w:rsidR="00E257D8" w:rsidRPr="005B00A6" w:rsidRDefault="00E257D8" w:rsidP="00E257D8">
            <w:pPr>
              <w:numPr>
                <w:ilvl w:val="0"/>
                <w:numId w:val="33"/>
              </w:numPr>
              <w:tabs>
                <w:tab w:val="clear" w:pos="720"/>
                <w:tab w:val="num" w:pos="164"/>
                <w:tab w:val="left" w:pos="306"/>
              </w:tabs>
              <w:spacing w:after="0" w:line="240" w:lineRule="auto"/>
              <w:ind w:left="164" w:hanging="142"/>
              <w:jc w:val="both"/>
              <w:textAlignment w:val="baseline"/>
              <w:rPr>
                <w:rFonts w:eastAsia="Times New Roman"/>
                <w:color w:val="000000"/>
              </w:rPr>
            </w:pPr>
            <w:r w:rsidRPr="005B00A6">
              <w:rPr>
                <w:rFonts w:eastAsia="Times New Roman"/>
                <w:color w:val="000000"/>
              </w:rPr>
              <w:t>działające jednostki OSP,</w:t>
            </w:r>
          </w:p>
          <w:p w14:paraId="1A2915A7" w14:textId="77777777" w:rsidR="00E257D8" w:rsidRPr="005B00A6" w:rsidRDefault="00E257D8" w:rsidP="00E257D8">
            <w:pPr>
              <w:numPr>
                <w:ilvl w:val="0"/>
                <w:numId w:val="33"/>
              </w:numPr>
              <w:tabs>
                <w:tab w:val="clear" w:pos="720"/>
                <w:tab w:val="num" w:pos="164"/>
                <w:tab w:val="left" w:pos="306"/>
              </w:tabs>
              <w:spacing w:after="0" w:line="240" w:lineRule="auto"/>
              <w:ind w:left="164" w:hanging="142"/>
              <w:jc w:val="both"/>
              <w:textAlignment w:val="baseline"/>
              <w:rPr>
                <w:rFonts w:eastAsia="Times New Roman"/>
                <w:color w:val="000000"/>
              </w:rPr>
            </w:pPr>
            <w:r w:rsidRPr="00B94460">
              <w:rPr>
                <w:rFonts w:eastAsia="Times New Roman"/>
                <w:color w:val="000000"/>
              </w:rPr>
              <w:lastRenderedPageBreak/>
              <w:t>wysoka jakość</w:t>
            </w:r>
            <w:r w:rsidRPr="005B00A6">
              <w:rPr>
                <w:rFonts w:eastAsia="Times New Roman"/>
                <w:color w:val="000000"/>
              </w:rPr>
              <w:t xml:space="preserve"> infrastruktury oświatowej,</w:t>
            </w:r>
          </w:p>
          <w:p w14:paraId="35306543" w14:textId="77777777" w:rsidR="00E257D8" w:rsidRPr="005B00A6" w:rsidRDefault="00E257D8" w:rsidP="00E257D8">
            <w:pPr>
              <w:numPr>
                <w:ilvl w:val="0"/>
                <w:numId w:val="33"/>
              </w:numPr>
              <w:tabs>
                <w:tab w:val="clear" w:pos="720"/>
                <w:tab w:val="num" w:pos="164"/>
                <w:tab w:val="left" w:pos="306"/>
              </w:tabs>
              <w:spacing w:after="0" w:line="240" w:lineRule="auto"/>
              <w:ind w:left="164" w:hanging="142"/>
              <w:jc w:val="both"/>
              <w:textAlignment w:val="baseline"/>
              <w:rPr>
                <w:rFonts w:eastAsia="Times New Roman"/>
                <w:color w:val="000000"/>
              </w:rPr>
            </w:pPr>
            <w:r w:rsidRPr="005B00A6">
              <w:rPr>
                <w:rFonts w:eastAsia="Times New Roman"/>
                <w:color w:val="000000"/>
              </w:rPr>
              <w:t>działalność organizacji pozarządowych oraz inna aktywność mieszkańców, które mogą stanowić o potencjale społecznym w gminie,</w:t>
            </w:r>
          </w:p>
          <w:p w14:paraId="1CA97AA8" w14:textId="77777777" w:rsidR="00E257D8" w:rsidRPr="00B94460" w:rsidRDefault="00E257D8" w:rsidP="00E257D8">
            <w:pPr>
              <w:numPr>
                <w:ilvl w:val="0"/>
                <w:numId w:val="33"/>
              </w:numPr>
              <w:tabs>
                <w:tab w:val="clear" w:pos="720"/>
                <w:tab w:val="num" w:pos="164"/>
                <w:tab w:val="left" w:pos="306"/>
              </w:tabs>
              <w:spacing w:after="0" w:line="240" w:lineRule="auto"/>
              <w:ind w:left="164" w:hanging="142"/>
              <w:jc w:val="both"/>
              <w:textAlignment w:val="baseline"/>
              <w:rPr>
                <w:rFonts w:eastAsia="Times New Roman"/>
                <w:color w:val="000000"/>
              </w:rPr>
            </w:pPr>
            <w:r w:rsidRPr="005B00A6">
              <w:rPr>
                <w:rFonts w:eastAsia="Times New Roman"/>
                <w:color w:val="000000"/>
              </w:rPr>
              <w:t>spadek liczby osób korzystających z pomocy społecznej,</w:t>
            </w:r>
          </w:p>
          <w:p w14:paraId="2CD3452A" w14:textId="79351A85" w:rsidR="00E257D8" w:rsidRPr="00B94460" w:rsidRDefault="00E257D8" w:rsidP="00E257D8">
            <w:pPr>
              <w:numPr>
                <w:ilvl w:val="0"/>
                <w:numId w:val="33"/>
              </w:numPr>
              <w:tabs>
                <w:tab w:val="clear" w:pos="720"/>
                <w:tab w:val="num" w:pos="164"/>
                <w:tab w:val="left" w:pos="306"/>
              </w:tabs>
              <w:spacing w:after="0" w:line="240" w:lineRule="auto"/>
              <w:ind w:left="164" w:hanging="142"/>
              <w:jc w:val="both"/>
              <w:textAlignment w:val="baseline"/>
              <w:rPr>
                <w:rFonts w:eastAsia="Times New Roman"/>
                <w:color w:val="000000"/>
              </w:rPr>
            </w:pPr>
            <w:r w:rsidRPr="005B00A6">
              <w:rPr>
                <w:rFonts w:eastAsia="Times New Roman"/>
                <w:color w:val="000000"/>
              </w:rPr>
              <w:t>dostęp do pomocy prawnej i psychologicznej,</w:t>
            </w:r>
          </w:p>
          <w:p w14:paraId="6F6C2DB7" w14:textId="77777777" w:rsidR="00E257D8" w:rsidRPr="00B94460" w:rsidRDefault="00E257D8" w:rsidP="00E257D8">
            <w:pPr>
              <w:numPr>
                <w:ilvl w:val="0"/>
                <w:numId w:val="33"/>
              </w:numPr>
              <w:tabs>
                <w:tab w:val="clear" w:pos="720"/>
                <w:tab w:val="num" w:pos="164"/>
                <w:tab w:val="left" w:pos="306"/>
              </w:tabs>
              <w:spacing w:after="0" w:line="240" w:lineRule="auto"/>
              <w:ind w:left="164" w:hanging="142"/>
              <w:textAlignment w:val="baseline"/>
              <w:rPr>
                <w:rFonts w:eastAsia="Times New Roman"/>
                <w:color w:val="000000"/>
              </w:rPr>
            </w:pPr>
            <w:r w:rsidRPr="005B00A6">
              <w:rPr>
                <w:rFonts w:eastAsia="Times New Roman"/>
                <w:color w:val="000000"/>
              </w:rPr>
              <w:t>władze gminy i społeczność lokalna zaangażowane w budowanie aktywności obywatelskiej, tworzenie i planowanie dokumentów strategicznych, podejmowanie działań wzmacniających poczucie tożsamości lokalnej,</w:t>
            </w:r>
          </w:p>
          <w:p w14:paraId="2422CAA1" w14:textId="77777777" w:rsidR="00E257D8" w:rsidRPr="005B00A6" w:rsidRDefault="00E257D8" w:rsidP="00E257D8">
            <w:pPr>
              <w:numPr>
                <w:ilvl w:val="0"/>
                <w:numId w:val="33"/>
              </w:numPr>
              <w:tabs>
                <w:tab w:val="clear" w:pos="720"/>
                <w:tab w:val="num" w:pos="164"/>
                <w:tab w:val="left" w:pos="306"/>
              </w:tabs>
              <w:spacing w:after="0" w:line="240" w:lineRule="auto"/>
              <w:ind w:left="164" w:hanging="142"/>
              <w:textAlignment w:val="baseline"/>
              <w:rPr>
                <w:rFonts w:eastAsia="Times New Roman"/>
                <w:color w:val="000000"/>
              </w:rPr>
            </w:pPr>
            <w:r w:rsidRPr="00B94460">
              <w:rPr>
                <w:rFonts w:eastAsia="Times New Roman"/>
                <w:color w:val="000000"/>
              </w:rPr>
              <w:t>wsparcie dla organizacji społecznych,</w:t>
            </w:r>
          </w:p>
          <w:p w14:paraId="65C453C9" w14:textId="77777777" w:rsidR="00E257D8" w:rsidRPr="00B94460" w:rsidRDefault="00E257D8" w:rsidP="00E257D8">
            <w:pPr>
              <w:numPr>
                <w:ilvl w:val="0"/>
                <w:numId w:val="33"/>
              </w:numPr>
              <w:tabs>
                <w:tab w:val="clear" w:pos="720"/>
                <w:tab w:val="num" w:pos="164"/>
                <w:tab w:val="left" w:pos="306"/>
              </w:tabs>
              <w:spacing w:after="0" w:line="240" w:lineRule="auto"/>
              <w:ind w:left="164" w:hanging="142"/>
              <w:textAlignment w:val="baseline"/>
              <w:rPr>
                <w:rFonts w:eastAsia="Times New Roman"/>
                <w:color w:val="000000"/>
              </w:rPr>
            </w:pPr>
            <w:r w:rsidRPr="005B00A6">
              <w:rPr>
                <w:rFonts w:eastAsia="Times New Roman"/>
                <w:color w:val="000000"/>
              </w:rPr>
              <w:t>wysoki poziom poinformowania mieszkańców o wydarzeniach gminnych</w:t>
            </w:r>
            <w:r w:rsidRPr="00B94460">
              <w:rPr>
                <w:rFonts w:eastAsia="Times New Roman"/>
                <w:color w:val="000000"/>
              </w:rPr>
              <w:t>,</w:t>
            </w:r>
          </w:p>
          <w:p w14:paraId="1F815370" w14:textId="450EA9E1" w:rsidR="00E257D8" w:rsidRPr="005B00A6" w:rsidRDefault="00E257D8" w:rsidP="00E257D8">
            <w:pPr>
              <w:numPr>
                <w:ilvl w:val="0"/>
                <w:numId w:val="33"/>
              </w:numPr>
              <w:tabs>
                <w:tab w:val="clear" w:pos="720"/>
                <w:tab w:val="num" w:pos="164"/>
                <w:tab w:val="left" w:pos="306"/>
              </w:tabs>
              <w:spacing w:after="0" w:line="240" w:lineRule="auto"/>
              <w:ind w:left="164" w:hanging="142"/>
              <w:textAlignment w:val="baseline"/>
              <w:rPr>
                <w:rFonts w:eastAsia="Times New Roman"/>
                <w:color w:val="000000"/>
              </w:rPr>
            </w:pPr>
            <w:r w:rsidRPr="00B94460">
              <w:rPr>
                <w:rFonts w:eastAsia="Times New Roman"/>
                <w:color w:val="000000"/>
              </w:rPr>
              <w:t>bliskość większych ośrodków miejskich, w których można korzystać z większej oferty kulturalnej, rozrywkowej czy medycznej</w:t>
            </w:r>
          </w:p>
        </w:tc>
        <w:tc>
          <w:tcPr>
            <w:tcW w:w="0" w:type="auto"/>
            <w:tcBorders>
              <w:top w:val="single" w:sz="6" w:space="0" w:color="00000A"/>
              <w:left w:val="single" w:sz="6" w:space="0" w:color="00000A"/>
              <w:bottom w:val="single" w:sz="6" w:space="0" w:color="00000A"/>
              <w:right w:val="single" w:sz="6" w:space="0" w:color="00000A"/>
            </w:tcBorders>
            <w:tcMar>
              <w:top w:w="105" w:type="dxa"/>
              <w:left w:w="105" w:type="dxa"/>
              <w:bottom w:w="105" w:type="dxa"/>
              <w:right w:w="105" w:type="dxa"/>
            </w:tcMar>
            <w:hideMark/>
          </w:tcPr>
          <w:p w14:paraId="3F6ABAD7" w14:textId="132FC0B0" w:rsidR="00E257D8" w:rsidRPr="00822952" w:rsidRDefault="00E257D8" w:rsidP="00822952">
            <w:pPr>
              <w:pStyle w:val="Akapitzlist"/>
              <w:numPr>
                <w:ilvl w:val="0"/>
                <w:numId w:val="37"/>
              </w:numPr>
              <w:spacing w:after="0" w:line="240" w:lineRule="auto"/>
              <w:ind w:left="148" w:hanging="148"/>
              <w:jc w:val="both"/>
              <w:textAlignment w:val="baseline"/>
              <w:rPr>
                <w:rFonts w:eastAsia="Times New Roman"/>
                <w:color w:val="000000"/>
              </w:rPr>
            </w:pPr>
            <w:r w:rsidRPr="00822952">
              <w:rPr>
                <w:rFonts w:eastAsia="Times New Roman"/>
                <w:color w:val="000000"/>
              </w:rPr>
              <w:lastRenderedPageBreak/>
              <w:t>zmniejszająca się liczba ludności (w wieku produkcyjnym i poprodukcyjnym), ujemny przyrost naturalny skutkujący ograniczeniem potencjału ludzkiego na lokalnym rynku pracy,</w:t>
            </w:r>
          </w:p>
          <w:p w14:paraId="7C8EAB0F" w14:textId="77777777" w:rsidR="00E257D8" w:rsidRPr="005B00A6" w:rsidRDefault="00E257D8" w:rsidP="00822952">
            <w:pPr>
              <w:numPr>
                <w:ilvl w:val="0"/>
                <w:numId w:val="34"/>
              </w:numPr>
              <w:tabs>
                <w:tab w:val="clear" w:pos="720"/>
                <w:tab w:val="num" w:pos="118"/>
              </w:tabs>
              <w:spacing w:after="0" w:line="240" w:lineRule="auto"/>
              <w:ind w:left="118" w:hanging="118"/>
              <w:jc w:val="both"/>
              <w:textAlignment w:val="baseline"/>
              <w:rPr>
                <w:rFonts w:eastAsia="Times New Roman"/>
                <w:color w:val="000000"/>
              </w:rPr>
            </w:pPr>
            <w:r>
              <w:rPr>
                <w:rFonts w:eastAsia="Times New Roman"/>
                <w:color w:val="000000"/>
              </w:rPr>
              <w:t xml:space="preserve">brak zameldowania nowych mieszkańców, powodujący odpływ </w:t>
            </w:r>
            <w:proofErr w:type="spellStart"/>
            <w:r>
              <w:rPr>
                <w:rFonts w:eastAsia="Times New Roman"/>
                <w:color w:val="000000"/>
              </w:rPr>
              <w:t>PITu</w:t>
            </w:r>
            <w:proofErr w:type="spellEnd"/>
          </w:p>
          <w:p w14:paraId="0845604E" w14:textId="77777777" w:rsidR="00E257D8" w:rsidRPr="005B00A6" w:rsidRDefault="00E257D8" w:rsidP="00822952">
            <w:pPr>
              <w:numPr>
                <w:ilvl w:val="0"/>
                <w:numId w:val="34"/>
              </w:numPr>
              <w:tabs>
                <w:tab w:val="clear" w:pos="720"/>
                <w:tab w:val="num" w:pos="118"/>
              </w:tabs>
              <w:spacing w:after="0" w:line="240" w:lineRule="auto"/>
              <w:ind w:left="118" w:hanging="118"/>
              <w:jc w:val="both"/>
              <w:textAlignment w:val="baseline"/>
              <w:rPr>
                <w:rFonts w:eastAsia="Times New Roman"/>
                <w:color w:val="000000"/>
              </w:rPr>
            </w:pPr>
            <w:r w:rsidRPr="005B00A6">
              <w:rPr>
                <w:rFonts w:eastAsia="Times New Roman"/>
                <w:color w:val="000000"/>
              </w:rPr>
              <w:lastRenderedPageBreak/>
              <w:t>mniejsza liczba kobiet niż mężczyzn w wieku produkcyjnym,</w:t>
            </w:r>
          </w:p>
          <w:p w14:paraId="688C3B91" w14:textId="77777777" w:rsidR="00E257D8" w:rsidRPr="005B00A6" w:rsidRDefault="00E257D8" w:rsidP="00822952">
            <w:pPr>
              <w:numPr>
                <w:ilvl w:val="0"/>
                <w:numId w:val="34"/>
              </w:numPr>
              <w:tabs>
                <w:tab w:val="clear" w:pos="720"/>
                <w:tab w:val="num" w:pos="118"/>
              </w:tabs>
              <w:spacing w:after="0" w:line="240" w:lineRule="auto"/>
              <w:ind w:left="118" w:hanging="118"/>
              <w:jc w:val="both"/>
              <w:textAlignment w:val="baseline"/>
              <w:rPr>
                <w:rFonts w:eastAsia="Times New Roman"/>
                <w:color w:val="000000"/>
              </w:rPr>
            </w:pPr>
            <w:r w:rsidRPr="005B00A6">
              <w:rPr>
                <w:rFonts w:eastAsia="Times New Roman"/>
                <w:color w:val="000000"/>
              </w:rPr>
              <w:t>przyrost liczby osób starszych generujący większe zapotrzebowanie na usługi medyczne, opiekuńcze i pielęgnacyjne, co wpłynie negatywnie na budżet gminy,</w:t>
            </w:r>
          </w:p>
          <w:p w14:paraId="66D62275" w14:textId="77777777" w:rsidR="00E257D8" w:rsidRPr="00B94460" w:rsidRDefault="00E257D8" w:rsidP="00822952">
            <w:pPr>
              <w:numPr>
                <w:ilvl w:val="0"/>
                <w:numId w:val="34"/>
              </w:numPr>
              <w:tabs>
                <w:tab w:val="clear" w:pos="720"/>
                <w:tab w:val="num" w:pos="118"/>
              </w:tabs>
              <w:spacing w:after="0" w:line="240" w:lineRule="auto"/>
              <w:ind w:left="118" w:hanging="118"/>
              <w:jc w:val="both"/>
              <w:textAlignment w:val="baseline"/>
              <w:rPr>
                <w:rFonts w:eastAsia="Times New Roman"/>
                <w:color w:val="000000"/>
              </w:rPr>
            </w:pPr>
            <w:r w:rsidRPr="005B00A6">
              <w:rPr>
                <w:rFonts w:eastAsia="Times New Roman"/>
                <w:color w:val="000000"/>
              </w:rPr>
              <w:t>izolacja młodzieży, spotęgowana pandemią Covid-19,</w:t>
            </w:r>
          </w:p>
          <w:p w14:paraId="3FF4DB37" w14:textId="77777777" w:rsidR="00E257D8" w:rsidRPr="005B00A6" w:rsidRDefault="00E257D8" w:rsidP="00822952">
            <w:pPr>
              <w:numPr>
                <w:ilvl w:val="0"/>
                <w:numId w:val="34"/>
              </w:numPr>
              <w:tabs>
                <w:tab w:val="clear" w:pos="720"/>
                <w:tab w:val="num" w:pos="118"/>
              </w:tabs>
              <w:spacing w:after="0" w:line="240" w:lineRule="auto"/>
              <w:ind w:left="118" w:hanging="118"/>
              <w:jc w:val="both"/>
              <w:textAlignment w:val="baseline"/>
              <w:rPr>
                <w:rFonts w:eastAsia="Times New Roman"/>
                <w:color w:val="000000"/>
              </w:rPr>
            </w:pPr>
            <w:r w:rsidRPr="00B94460">
              <w:rPr>
                <w:rFonts w:eastAsia="Times New Roman"/>
                <w:color w:val="000000"/>
              </w:rPr>
              <w:t>konieczność udzielania wsparcia z zakresu pomocy społecznej zwłaszcza z powodu ubóstwa, bezrobocia, niepełnosprawności oraz długotrwałej lub ciężkiej choroby,</w:t>
            </w:r>
          </w:p>
          <w:p w14:paraId="2F8A985C" w14:textId="46B2B673" w:rsidR="00E257D8" w:rsidRPr="00B94460" w:rsidRDefault="00D2212B" w:rsidP="00822952">
            <w:pPr>
              <w:numPr>
                <w:ilvl w:val="0"/>
                <w:numId w:val="34"/>
              </w:numPr>
              <w:tabs>
                <w:tab w:val="clear" w:pos="720"/>
                <w:tab w:val="num" w:pos="103"/>
              </w:tabs>
              <w:spacing w:after="0" w:line="240" w:lineRule="auto"/>
              <w:ind w:left="103" w:hanging="142"/>
              <w:jc w:val="both"/>
              <w:textAlignment w:val="baseline"/>
              <w:rPr>
                <w:rFonts w:eastAsia="Times New Roman"/>
                <w:color w:val="000000"/>
              </w:rPr>
            </w:pPr>
            <w:r>
              <w:rPr>
                <w:rFonts w:eastAsia="Times New Roman"/>
                <w:color w:val="000000"/>
              </w:rPr>
              <w:t>niewystarczając</w:t>
            </w:r>
            <w:r w:rsidR="00E257D8" w:rsidRPr="00B94460">
              <w:rPr>
                <w:rFonts w:eastAsia="Times New Roman"/>
                <w:color w:val="000000"/>
              </w:rPr>
              <w:t>a oferta zajęć dla uczniów uzdolnionych bądź z problemami w nauce,</w:t>
            </w:r>
          </w:p>
          <w:p w14:paraId="7303D0EB" w14:textId="77777777" w:rsidR="00E257D8" w:rsidRPr="00B94460" w:rsidRDefault="00E257D8" w:rsidP="00822952">
            <w:pPr>
              <w:numPr>
                <w:ilvl w:val="0"/>
                <w:numId w:val="34"/>
              </w:numPr>
              <w:tabs>
                <w:tab w:val="clear" w:pos="720"/>
                <w:tab w:val="num" w:pos="103"/>
              </w:tabs>
              <w:spacing w:after="0" w:line="240" w:lineRule="auto"/>
              <w:ind w:left="103" w:hanging="103"/>
              <w:jc w:val="both"/>
              <w:textAlignment w:val="baseline"/>
              <w:rPr>
                <w:rFonts w:eastAsia="Times New Roman"/>
                <w:color w:val="000000"/>
              </w:rPr>
            </w:pPr>
            <w:r w:rsidRPr="00B94460">
              <w:rPr>
                <w:rFonts w:eastAsia="Times New Roman"/>
                <w:color w:val="000000"/>
              </w:rPr>
              <w:t>wyniki egzaminu ósmoklasisty słabsze niż średnia w powiecie czy województwie,</w:t>
            </w:r>
          </w:p>
          <w:p w14:paraId="7472BCDB" w14:textId="03BCA75D" w:rsidR="00E257D8" w:rsidRPr="00B94460" w:rsidRDefault="00E257D8" w:rsidP="00822952">
            <w:pPr>
              <w:numPr>
                <w:ilvl w:val="0"/>
                <w:numId w:val="34"/>
              </w:numPr>
              <w:tabs>
                <w:tab w:val="clear" w:pos="720"/>
                <w:tab w:val="num" w:pos="103"/>
              </w:tabs>
              <w:spacing w:after="0" w:line="240" w:lineRule="auto"/>
              <w:ind w:left="103" w:hanging="103"/>
              <w:jc w:val="both"/>
              <w:textAlignment w:val="baseline"/>
              <w:rPr>
                <w:rFonts w:eastAsia="Times New Roman"/>
                <w:color w:val="000000"/>
              </w:rPr>
            </w:pPr>
            <w:r w:rsidRPr="00B94460">
              <w:rPr>
                <w:rFonts w:eastAsia="Times New Roman"/>
                <w:color w:val="000000"/>
              </w:rPr>
              <w:t>część świetlic/</w:t>
            </w:r>
            <w:proofErr w:type="spellStart"/>
            <w:r w:rsidRPr="00B94460">
              <w:rPr>
                <w:rFonts w:eastAsia="Times New Roman"/>
                <w:color w:val="000000"/>
              </w:rPr>
              <w:t>sal</w:t>
            </w:r>
            <w:proofErr w:type="spellEnd"/>
            <w:r w:rsidRPr="00B94460">
              <w:rPr>
                <w:rFonts w:eastAsia="Times New Roman"/>
                <w:color w:val="000000"/>
              </w:rPr>
              <w:t xml:space="preserve"> wiejskich wymaga</w:t>
            </w:r>
            <w:r w:rsidR="00DD4D4E">
              <w:rPr>
                <w:rFonts w:eastAsia="Times New Roman"/>
                <w:color w:val="000000"/>
              </w:rPr>
              <w:t>jąca</w:t>
            </w:r>
            <w:r w:rsidRPr="00B94460">
              <w:rPr>
                <w:rFonts w:eastAsia="Times New Roman"/>
                <w:color w:val="000000"/>
              </w:rPr>
              <w:t xml:space="preserve"> modernizacji,</w:t>
            </w:r>
          </w:p>
          <w:p w14:paraId="33CCB288" w14:textId="77777777" w:rsidR="00E5490C" w:rsidRDefault="00E257D8" w:rsidP="00E5490C">
            <w:pPr>
              <w:numPr>
                <w:ilvl w:val="0"/>
                <w:numId w:val="34"/>
              </w:numPr>
              <w:tabs>
                <w:tab w:val="clear" w:pos="720"/>
                <w:tab w:val="num" w:pos="103"/>
              </w:tabs>
              <w:spacing w:after="0" w:line="240" w:lineRule="auto"/>
              <w:ind w:left="103" w:hanging="103"/>
              <w:jc w:val="both"/>
              <w:textAlignment w:val="baseline"/>
              <w:rPr>
                <w:rFonts w:eastAsia="Times New Roman"/>
                <w:color w:val="000000"/>
              </w:rPr>
            </w:pPr>
            <w:r w:rsidRPr="00B94460">
              <w:rPr>
                <w:rFonts w:eastAsia="Times New Roman"/>
                <w:color w:val="000000"/>
              </w:rPr>
              <w:t>brak specjalistycznej opieki medycznej na terenie gminy,</w:t>
            </w:r>
          </w:p>
          <w:p w14:paraId="7B2F7489" w14:textId="5DE1F570" w:rsidR="00E5490C" w:rsidRDefault="00E5490C" w:rsidP="00E5490C">
            <w:pPr>
              <w:numPr>
                <w:ilvl w:val="0"/>
                <w:numId w:val="34"/>
              </w:numPr>
              <w:tabs>
                <w:tab w:val="clear" w:pos="720"/>
                <w:tab w:val="num" w:pos="103"/>
              </w:tabs>
              <w:spacing w:after="0" w:line="240" w:lineRule="auto"/>
              <w:ind w:left="103" w:hanging="103"/>
              <w:jc w:val="both"/>
              <w:textAlignment w:val="baseline"/>
              <w:rPr>
                <w:rFonts w:eastAsia="Times New Roman"/>
                <w:color w:val="000000"/>
              </w:rPr>
            </w:pPr>
            <w:r>
              <w:rPr>
                <w:rFonts w:eastAsia="Times New Roman"/>
                <w:color w:val="000000"/>
              </w:rPr>
              <w:t>problemy w zakresie bezpieczeństwa publicznego, spowodowane gł. przypadkami niszczenia mienia oraz zbyt szybką jazdą,</w:t>
            </w:r>
          </w:p>
          <w:p w14:paraId="2DA2A001" w14:textId="1650C61B" w:rsidR="00E257D8" w:rsidRPr="00E5490C" w:rsidRDefault="00E257D8" w:rsidP="00E5490C">
            <w:pPr>
              <w:numPr>
                <w:ilvl w:val="0"/>
                <w:numId w:val="34"/>
              </w:numPr>
              <w:tabs>
                <w:tab w:val="clear" w:pos="720"/>
                <w:tab w:val="num" w:pos="103"/>
              </w:tabs>
              <w:spacing w:after="0" w:line="240" w:lineRule="auto"/>
              <w:ind w:left="103" w:hanging="103"/>
              <w:jc w:val="both"/>
              <w:textAlignment w:val="baseline"/>
              <w:rPr>
                <w:rFonts w:eastAsia="Times New Roman"/>
                <w:color w:val="000000"/>
              </w:rPr>
            </w:pPr>
            <w:r w:rsidRPr="00E5490C">
              <w:rPr>
                <w:rFonts w:eastAsia="Times New Roman"/>
                <w:color w:val="000000"/>
              </w:rPr>
              <w:t>konkurencja między miejscowościami i poczucie, że wsie inne niż Gaworzyce są w mniejszym stopniu „doinwestowywane”</w:t>
            </w:r>
          </w:p>
          <w:p w14:paraId="69E4C715" w14:textId="211FF7EE" w:rsidR="00E257D8" w:rsidRPr="005B00A6" w:rsidRDefault="00E257D8" w:rsidP="00E257D8">
            <w:pPr>
              <w:spacing w:after="0" w:line="240" w:lineRule="auto"/>
              <w:jc w:val="both"/>
              <w:textAlignment w:val="baseline"/>
              <w:rPr>
                <w:rFonts w:eastAsia="Times New Roman"/>
                <w:color w:val="000000"/>
              </w:rPr>
            </w:pPr>
          </w:p>
        </w:tc>
      </w:tr>
      <w:tr w:rsidR="00E257D8" w:rsidRPr="005B00A6" w14:paraId="252D89F9" w14:textId="77777777" w:rsidTr="0054420C">
        <w:tc>
          <w:tcPr>
            <w:tcW w:w="0" w:type="auto"/>
            <w:tcBorders>
              <w:top w:val="single" w:sz="6" w:space="0" w:color="00000A"/>
              <w:left w:val="single" w:sz="6" w:space="0" w:color="00000A"/>
              <w:bottom w:val="single" w:sz="6" w:space="0" w:color="00000A"/>
              <w:right w:val="single" w:sz="6" w:space="0" w:color="00000A"/>
            </w:tcBorders>
            <w:shd w:val="clear" w:color="auto" w:fill="FFE599" w:themeFill="accent4" w:themeFillTint="66"/>
            <w:tcMar>
              <w:top w:w="105" w:type="dxa"/>
              <w:left w:w="105" w:type="dxa"/>
              <w:bottom w:w="105" w:type="dxa"/>
              <w:right w:w="105" w:type="dxa"/>
            </w:tcMar>
            <w:vAlign w:val="center"/>
            <w:hideMark/>
          </w:tcPr>
          <w:p w14:paraId="594FF5D8" w14:textId="77777777" w:rsidR="00E257D8" w:rsidRPr="005B00A6" w:rsidRDefault="00E257D8" w:rsidP="00683906">
            <w:pPr>
              <w:spacing w:after="0" w:line="240" w:lineRule="auto"/>
              <w:jc w:val="center"/>
              <w:rPr>
                <w:rFonts w:ascii="Times New Roman" w:eastAsia="Times New Roman" w:hAnsi="Times New Roman" w:cs="Times New Roman"/>
                <w:sz w:val="24"/>
                <w:szCs w:val="24"/>
              </w:rPr>
            </w:pPr>
            <w:r w:rsidRPr="005B00A6">
              <w:rPr>
                <w:rFonts w:eastAsia="Times New Roman"/>
                <w:b/>
                <w:bCs/>
                <w:color w:val="000000"/>
              </w:rPr>
              <w:lastRenderedPageBreak/>
              <w:t>Szanse</w:t>
            </w:r>
          </w:p>
        </w:tc>
        <w:tc>
          <w:tcPr>
            <w:tcW w:w="0" w:type="auto"/>
            <w:tcBorders>
              <w:top w:val="single" w:sz="6" w:space="0" w:color="00000A"/>
              <w:left w:val="single" w:sz="6" w:space="0" w:color="00000A"/>
              <w:bottom w:val="single" w:sz="6" w:space="0" w:color="00000A"/>
              <w:right w:val="single" w:sz="6" w:space="0" w:color="00000A"/>
            </w:tcBorders>
            <w:shd w:val="clear" w:color="auto" w:fill="B4C6E7" w:themeFill="accent1" w:themeFillTint="66"/>
            <w:tcMar>
              <w:top w:w="105" w:type="dxa"/>
              <w:left w:w="105" w:type="dxa"/>
              <w:bottom w:w="105" w:type="dxa"/>
              <w:right w:w="105" w:type="dxa"/>
            </w:tcMar>
            <w:vAlign w:val="center"/>
            <w:hideMark/>
          </w:tcPr>
          <w:p w14:paraId="6B97448B" w14:textId="77777777" w:rsidR="00E257D8" w:rsidRPr="005B00A6" w:rsidRDefault="00E257D8" w:rsidP="00683906">
            <w:pPr>
              <w:spacing w:after="0" w:line="240" w:lineRule="auto"/>
              <w:jc w:val="center"/>
              <w:rPr>
                <w:rFonts w:ascii="Times New Roman" w:eastAsia="Times New Roman" w:hAnsi="Times New Roman" w:cs="Times New Roman"/>
                <w:sz w:val="24"/>
                <w:szCs w:val="24"/>
              </w:rPr>
            </w:pPr>
            <w:r w:rsidRPr="005B00A6">
              <w:rPr>
                <w:rFonts w:eastAsia="Times New Roman"/>
                <w:b/>
                <w:bCs/>
                <w:color w:val="000000"/>
              </w:rPr>
              <w:t>Zagrożenia</w:t>
            </w:r>
          </w:p>
        </w:tc>
      </w:tr>
      <w:tr w:rsidR="00E257D8" w:rsidRPr="005B00A6" w14:paraId="767CFA54" w14:textId="77777777" w:rsidTr="00683906">
        <w:tc>
          <w:tcPr>
            <w:tcW w:w="0" w:type="auto"/>
            <w:tcBorders>
              <w:top w:val="single" w:sz="6" w:space="0" w:color="00000A"/>
              <w:left w:val="single" w:sz="6" w:space="0" w:color="00000A"/>
              <w:bottom w:val="single" w:sz="6" w:space="0" w:color="00000A"/>
              <w:right w:val="single" w:sz="6" w:space="0" w:color="00000A"/>
            </w:tcBorders>
            <w:tcMar>
              <w:top w:w="105" w:type="dxa"/>
              <w:left w:w="105" w:type="dxa"/>
              <w:bottom w:w="105" w:type="dxa"/>
              <w:right w:w="105" w:type="dxa"/>
            </w:tcMar>
            <w:hideMark/>
          </w:tcPr>
          <w:p w14:paraId="5F12EA80" w14:textId="77777777" w:rsidR="00E257D8" w:rsidRPr="005B00A6" w:rsidRDefault="00E257D8" w:rsidP="00E257D8">
            <w:pPr>
              <w:numPr>
                <w:ilvl w:val="0"/>
                <w:numId w:val="35"/>
              </w:numPr>
              <w:spacing w:after="0" w:line="240" w:lineRule="auto"/>
              <w:ind w:left="370"/>
              <w:jc w:val="both"/>
              <w:textAlignment w:val="baseline"/>
              <w:rPr>
                <w:rFonts w:eastAsia="Times New Roman"/>
                <w:color w:val="000000"/>
              </w:rPr>
            </w:pPr>
            <w:r w:rsidRPr="005B00A6">
              <w:rPr>
                <w:rFonts w:eastAsia="Times New Roman"/>
                <w:color w:val="000000"/>
              </w:rPr>
              <w:t>bliskość drogi ekspresowej S</w:t>
            </w:r>
            <w:r>
              <w:rPr>
                <w:rFonts w:eastAsia="Times New Roman"/>
                <w:color w:val="000000"/>
              </w:rPr>
              <w:t>3</w:t>
            </w:r>
            <w:r w:rsidRPr="005B00A6">
              <w:rPr>
                <w:rFonts w:eastAsia="Times New Roman"/>
                <w:color w:val="000000"/>
              </w:rPr>
              <w:t>,</w:t>
            </w:r>
          </w:p>
          <w:p w14:paraId="73BB108E" w14:textId="77777777" w:rsidR="00E257D8" w:rsidRPr="005B00A6" w:rsidRDefault="00E257D8" w:rsidP="00E257D8">
            <w:pPr>
              <w:numPr>
                <w:ilvl w:val="0"/>
                <w:numId w:val="35"/>
              </w:numPr>
              <w:spacing w:after="0" w:line="240" w:lineRule="auto"/>
              <w:ind w:left="370"/>
              <w:jc w:val="both"/>
              <w:textAlignment w:val="baseline"/>
              <w:rPr>
                <w:rFonts w:eastAsia="Times New Roman"/>
                <w:color w:val="000000"/>
              </w:rPr>
            </w:pPr>
            <w:r w:rsidRPr="005B00A6">
              <w:rPr>
                <w:rFonts w:eastAsia="Times New Roman"/>
                <w:color w:val="000000"/>
              </w:rPr>
              <w:t xml:space="preserve">bliskość większych ośrodków miejskich (Wrocław, </w:t>
            </w:r>
            <w:r>
              <w:rPr>
                <w:rFonts w:eastAsia="Times New Roman"/>
                <w:color w:val="000000"/>
              </w:rPr>
              <w:t xml:space="preserve">Polkowice, </w:t>
            </w:r>
            <w:r w:rsidRPr="005B00A6">
              <w:rPr>
                <w:rFonts w:eastAsia="Times New Roman"/>
                <w:color w:val="000000"/>
              </w:rPr>
              <w:t>Lubin</w:t>
            </w:r>
            <w:r>
              <w:rPr>
                <w:rFonts w:eastAsia="Times New Roman"/>
                <w:color w:val="000000"/>
              </w:rPr>
              <w:t>, Głogów, Nowa Sól</w:t>
            </w:r>
            <w:r w:rsidRPr="005B00A6">
              <w:rPr>
                <w:rFonts w:eastAsia="Times New Roman"/>
                <w:color w:val="000000"/>
              </w:rPr>
              <w:t xml:space="preserve">), </w:t>
            </w:r>
          </w:p>
          <w:p w14:paraId="6A77128A" w14:textId="77777777" w:rsidR="00E257D8" w:rsidRPr="005B00A6" w:rsidRDefault="00E257D8" w:rsidP="00E257D8">
            <w:pPr>
              <w:numPr>
                <w:ilvl w:val="0"/>
                <w:numId w:val="35"/>
              </w:numPr>
              <w:spacing w:after="0" w:line="240" w:lineRule="auto"/>
              <w:ind w:left="370"/>
              <w:jc w:val="both"/>
              <w:textAlignment w:val="baseline"/>
              <w:rPr>
                <w:rFonts w:eastAsia="Times New Roman"/>
                <w:color w:val="000000"/>
              </w:rPr>
            </w:pPr>
            <w:r w:rsidRPr="005B00A6">
              <w:rPr>
                <w:rFonts w:eastAsia="Times New Roman"/>
                <w:color w:val="000000"/>
              </w:rPr>
              <w:t>napływ nowych mieszkańców, </w:t>
            </w:r>
          </w:p>
          <w:p w14:paraId="750F3B2E" w14:textId="77777777" w:rsidR="00E257D8" w:rsidRPr="005B00A6" w:rsidRDefault="00E257D8" w:rsidP="00E257D8">
            <w:pPr>
              <w:numPr>
                <w:ilvl w:val="0"/>
                <w:numId w:val="35"/>
              </w:numPr>
              <w:spacing w:after="0" w:line="240" w:lineRule="auto"/>
              <w:ind w:left="370"/>
              <w:jc w:val="both"/>
              <w:textAlignment w:val="baseline"/>
              <w:rPr>
                <w:rFonts w:eastAsia="Times New Roman"/>
                <w:color w:val="000000"/>
              </w:rPr>
            </w:pPr>
            <w:r w:rsidRPr="005B00A6">
              <w:rPr>
                <w:rFonts w:eastAsia="Times New Roman"/>
                <w:color w:val="000000"/>
              </w:rPr>
              <w:t>wzrost popularności stylu życia „</w:t>
            </w:r>
            <w:proofErr w:type="spellStart"/>
            <w:r w:rsidRPr="005B00A6">
              <w:rPr>
                <w:rFonts w:eastAsia="Times New Roman"/>
                <w:color w:val="000000"/>
              </w:rPr>
              <w:t>slow</w:t>
            </w:r>
            <w:proofErr w:type="spellEnd"/>
            <w:r w:rsidRPr="005B00A6">
              <w:rPr>
                <w:rFonts w:eastAsia="Times New Roman"/>
                <w:color w:val="000000"/>
              </w:rPr>
              <w:t xml:space="preserve"> life”,</w:t>
            </w:r>
          </w:p>
          <w:p w14:paraId="645E47FF" w14:textId="77777777" w:rsidR="00E257D8" w:rsidRPr="005B00A6" w:rsidRDefault="00E257D8" w:rsidP="00E257D8">
            <w:pPr>
              <w:numPr>
                <w:ilvl w:val="0"/>
                <w:numId w:val="35"/>
              </w:numPr>
              <w:spacing w:after="0" w:line="240" w:lineRule="auto"/>
              <w:ind w:left="370"/>
              <w:jc w:val="both"/>
              <w:textAlignment w:val="baseline"/>
              <w:rPr>
                <w:rFonts w:eastAsia="Times New Roman"/>
                <w:color w:val="000000"/>
              </w:rPr>
            </w:pPr>
            <w:r w:rsidRPr="005B00A6">
              <w:rPr>
                <w:rFonts w:eastAsia="Times New Roman"/>
                <w:color w:val="000000"/>
              </w:rPr>
              <w:t>aktywność lokalnych władz w pozyskiwaniu różnego typu funduszy na realizację zadań w obszarze społecznym, </w:t>
            </w:r>
          </w:p>
          <w:p w14:paraId="0FFCFE3F" w14:textId="77777777" w:rsidR="00E257D8" w:rsidRDefault="00E257D8" w:rsidP="00E257D8">
            <w:pPr>
              <w:numPr>
                <w:ilvl w:val="0"/>
                <w:numId w:val="35"/>
              </w:numPr>
              <w:spacing w:after="0" w:line="240" w:lineRule="auto"/>
              <w:ind w:left="370"/>
              <w:textAlignment w:val="baseline"/>
              <w:rPr>
                <w:rFonts w:eastAsia="Times New Roman"/>
                <w:color w:val="000000"/>
              </w:rPr>
            </w:pPr>
            <w:r w:rsidRPr="005B00A6">
              <w:rPr>
                <w:rFonts w:eastAsia="Times New Roman"/>
                <w:color w:val="000000"/>
              </w:rPr>
              <w:t>współpraca z różnymi instytucjami i podmiotami, również spoza terenu gminy</w:t>
            </w:r>
          </w:p>
          <w:p w14:paraId="09DACE63" w14:textId="3A4A246E" w:rsidR="00E257D8" w:rsidRPr="005B00A6" w:rsidRDefault="00E257D8" w:rsidP="00E257D8">
            <w:pPr>
              <w:spacing w:after="0" w:line="240" w:lineRule="auto"/>
              <w:textAlignment w:val="baseline"/>
              <w:rPr>
                <w:rFonts w:eastAsia="Times New Roman"/>
                <w:color w:val="000000"/>
              </w:rPr>
            </w:pPr>
          </w:p>
        </w:tc>
        <w:tc>
          <w:tcPr>
            <w:tcW w:w="0" w:type="auto"/>
            <w:tcBorders>
              <w:top w:val="single" w:sz="6" w:space="0" w:color="00000A"/>
              <w:left w:val="single" w:sz="6" w:space="0" w:color="00000A"/>
              <w:bottom w:val="single" w:sz="6" w:space="0" w:color="00000A"/>
              <w:right w:val="single" w:sz="6" w:space="0" w:color="00000A"/>
            </w:tcBorders>
            <w:tcMar>
              <w:top w:w="105" w:type="dxa"/>
              <w:left w:w="105" w:type="dxa"/>
              <w:bottom w:w="105" w:type="dxa"/>
              <w:right w:w="105" w:type="dxa"/>
            </w:tcMar>
            <w:hideMark/>
          </w:tcPr>
          <w:p w14:paraId="2A2C6B6E" w14:textId="77777777" w:rsidR="00E257D8" w:rsidRPr="005B00A6" w:rsidRDefault="00E257D8" w:rsidP="00E257D8">
            <w:pPr>
              <w:numPr>
                <w:ilvl w:val="0"/>
                <w:numId w:val="36"/>
              </w:numPr>
              <w:spacing w:after="0" w:line="240" w:lineRule="auto"/>
              <w:ind w:left="382"/>
              <w:jc w:val="both"/>
              <w:textAlignment w:val="baseline"/>
              <w:rPr>
                <w:rFonts w:eastAsia="Times New Roman"/>
                <w:color w:val="000000"/>
              </w:rPr>
            </w:pPr>
            <w:r w:rsidRPr="005B00A6">
              <w:rPr>
                <w:rFonts w:eastAsia="Times New Roman"/>
                <w:color w:val="000000"/>
              </w:rPr>
              <w:t>odpływ młodych mieszkańców do okolicznych, większych miejscowości posiadających bardziej atrakcyjną ofertę (pracy, mieszkaniową, spędzania wolnego czasu),</w:t>
            </w:r>
          </w:p>
          <w:p w14:paraId="05222F09" w14:textId="77777777" w:rsidR="00E257D8" w:rsidRPr="005B00A6" w:rsidRDefault="00E257D8" w:rsidP="00E257D8">
            <w:pPr>
              <w:numPr>
                <w:ilvl w:val="0"/>
                <w:numId w:val="36"/>
              </w:numPr>
              <w:spacing w:after="0" w:line="240" w:lineRule="auto"/>
              <w:ind w:left="382"/>
              <w:jc w:val="both"/>
              <w:textAlignment w:val="baseline"/>
              <w:rPr>
                <w:rFonts w:eastAsia="Times New Roman"/>
                <w:color w:val="000000"/>
              </w:rPr>
            </w:pPr>
            <w:r w:rsidRPr="005B00A6">
              <w:rPr>
                <w:rFonts w:eastAsia="Times New Roman"/>
                <w:color w:val="000000"/>
              </w:rPr>
              <w:t>spadek stopy życiowej społeczeństwa, </w:t>
            </w:r>
          </w:p>
          <w:p w14:paraId="0B73181B" w14:textId="77777777" w:rsidR="00E257D8" w:rsidRPr="005B00A6" w:rsidRDefault="00E257D8" w:rsidP="00E257D8">
            <w:pPr>
              <w:numPr>
                <w:ilvl w:val="0"/>
                <w:numId w:val="36"/>
              </w:numPr>
              <w:spacing w:after="0" w:line="240" w:lineRule="auto"/>
              <w:ind w:left="382"/>
              <w:jc w:val="both"/>
              <w:textAlignment w:val="baseline"/>
              <w:rPr>
                <w:rFonts w:eastAsia="Times New Roman"/>
                <w:color w:val="000000"/>
              </w:rPr>
            </w:pPr>
            <w:r w:rsidRPr="005B00A6">
              <w:rPr>
                <w:rFonts w:eastAsia="Times New Roman"/>
                <w:color w:val="000000"/>
              </w:rPr>
              <w:t>niska motywacja do integracji i zaangażowania w sprawy gminy, </w:t>
            </w:r>
          </w:p>
          <w:p w14:paraId="59708140" w14:textId="77777777" w:rsidR="00E257D8" w:rsidRPr="005B00A6" w:rsidRDefault="00E257D8" w:rsidP="00E257D8">
            <w:pPr>
              <w:numPr>
                <w:ilvl w:val="0"/>
                <w:numId w:val="36"/>
              </w:numPr>
              <w:spacing w:after="0" w:line="240" w:lineRule="auto"/>
              <w:ind w:left="382"/>
              <w:jc w:val="both"/>
              <w:textAlignment w:val="baseline"/>
              <w:rPr>
                <w:rFonts w:eastAsia="Times New Roman"/>
                <w:color w:val="000000"/>
              </w:rPr>
            </w:pPr>
            <w:r w:rsidRPr="005B00A6">
              <w:rPr>
                <w:rFonts w:eastAsia="Times New Roman"/>
                <w:color w:val="000000"/>
              </w:rPr>
              <w:t>starzenie się społeczeństwa,</w:t>
            </w:r>
          </w:p>
          <w:p w14:paraId="4C1B4BFE" w14:textId="77777777" w:rsidR="00E257D8" w:rsidRPr="005B00A6" w:rsidRDefault="00E257D8" w:rsidP="00E257D8">
            <w:pPr>
              <w:numPr>
                <w:ilvl w:val="0"/>
                <w:numId w:val="36"/>
              </w:numPr>
              <w:spacing w:after="0" w:line="240" w:lineRule="auto"/>
              <w:ind w:left="382"/>
              <w:jc w:val="both"/>
              <w:textAlignment w:val="baseline"/>
              <w:rPr>
                <w:rFonts w:eastAsia="Times New Roman"/>
                <w:color w:val="000000"/>
              </w:rPr>
            </w:pPr>
            <w:r w:rsidRPr="005B00A6">
              <w:rPr>
                <w:rFonts w:eastAsia="Times New Roman"/>
                <w:color w:val="000000"/>
              </w:rPr>
              <w:t>pomoc społeczna w niektórych przypadkach wpływająca demotywująco na chęć podejmowania pracy zawodowej i samodzielne funkcjonowanie, </w:t>
            </w:r>
          </w:p>
          <w:p w14:paraId="4E3F1DA6" w14:textId="77777777" w:rsidR="00E257D8" w:rsidRPr="005B00A6" w:rsidRDefault="00E257D8" w:rsidP="00E257D8">
            <w:pPr>
              <w:numPr>
                <w:ilvl w:val="0"/>
                <w:numId w:val="36"/>
              </w:numPr>
              <w:spacing w:after="0" w:line="240" w:lineRule="auto"/>
              <w:ind w:left="382"/>
              <w:jc w:val="both"/>
              <w:textAlignment w:val="baseline"/>
              <w:rPr>
                <w:rFonts w:eastAsia="Times New Roman"/>
                <w:color w:val="000000"/>
              </w:rPr>
            </w:pPr>
            <w:r w:rsidRPr="005B00A6">
              <w:rPr>
                <w:rFonts w:eastAsia="Times New Roman"/>
                <w:color w:val="000000"/>
              </w:rPr>
              <w:t>zmniejszenie środków finansowych do budżetów samorządów terytorialnych, </w:t>
            </w:r>
          </w:p>
          <w:p w14:paraId="666142FE" w14:textId="77777777" w:rsidR="00E257D8" w:rsidRPr="005B00A6" w:rsidRDefault="00E257D8" w:rsidP="00E257D8">
            <w:pPr>
              <w:numPr>
                <w:ilvl w:val="0"/>
                <w:numId w:val="36"/>
              </w:numPr>
              <w:spacing w:after="0" w:line="240" w:lineRule="auto"/>
              <w:ind w:left="382"/>
              <w:textAlignment w:val="baseline"/>
              <w:rPr>
                <w:rFonts w:eastAsia="Times New Roman"/>
                <w:color w:val="000000"/>
              </w:rPr>
            </w:pPr>
            <w:r w:rsidRPr="005B00A6">
              <w:rPr>
                <w:rFonts w:eastAsia="Times New Roman"/>
                <w:color w:val="000000"/>
              </w:rPr>
              <w:t>niestabilne i często zmieniające się uregulowania prawne, w tym zwłaszcza finansowe,</w:t>
            </w:r>
          </w:p>
          <w:p w14:paraId="0A158431" w14:textId="70C4ECD1" w:rsidR="00E257D8" w:rsidRPr="00E257D8" w:rsidRDefault="00E257D8" w:rsidP="00E257D8">
            <w:pPr>
              <w:numPr>
                <w:ilvl w:val="0"/>
                <w:numId w:val="36"/>
              </w:numPr>
              <w:spacing w:after="0" w:line="240" w:lineRule="auto"/>
              <w:ind w:left="388"/>
              <w:textAlignment w:val="baseline"/>
              <w:rPr>
                <w:rFonts w:eastAsia="Times New Roman"/>
                <w:color w:val="000000"/>
              </w:rPr>
            </w:pPr>
            <w:r w:rsidRPr="005B00A6">
              <w:rPr>
                <w:rFonts w:eastAsia="Times New Roman"/>
                <w:color w:val="000000"/>
              </w:rPr>
              <w:t>problemy finansowe gminy</w:t>
            </w:r>
          </w:p>
        </w:tc>
      </w:tr>
    </w:tbl>
    <w:p w14:paraId="48755AEC" w14:textId="77777777" w:rsidR="00E257D8" w:rsidRDefault="00E257D8" w:rsidP="00E257D8">
      <w:pPr>
        <w:pStyle w:val="NormalnyWeb"/>
        <w:spacing w:before="0" w:beforeAutospacing="0" w:after="0" w:afterAutospacing="0" w:line="276" w:lineRule="auto"/>
        <w:jc w:val="both"/>
        <w:rPr>
          <w:rFonts w:ascii="Calibri" w:hAnsi="Calibri" w:cs="Calibri"/>
          <w:b/>
          <w:color w:val="E2AC00"/>
          <w:sz w:val="24"/>
          <w:szCs w:val="24"/>
        </w:rPr>
      </w:pPr>
    </w:p>
    <w:p w14:paraId="514BBA10" w14:textId="3AC339AD" w:rsidR="00DF070E" w:rsidRPr="009F5F6B" w:rsidRDefault="00000000">
      <w:pPr>
        <w:pStyle w:val="Nagwek2"/>
        <w:spacing w:after="240"/>
        <w:rPr>
          <w:rFonts w:ascii="Calibri" w:hAnsi="Calibri" w:cs="Calibri"/>
          <w:b/>
          <w:color w:val="4472C4" w:themeColor="accent1"/>
        </w:rPr>
      </w:pPr>
      <w:bookmarkStart w:id="5" w:name="_Toc131168307"/>
      <w:bookmarkStart w:id="6" w:name="_Toc132118654"/>
      <w:r w:rsidRPr="009F5F6B">
        <w:rPr>
          <w:rFonts w:ascii="Calibri" w:hAnsi="Calibri" w:cs="Calibri"/>
          <w:b/>
          <w:color w:val="4472C4" w:themeColor="accent1"/>
        </w:rPr>
        <w:lastRenderedPageBreak/>
        <w:t>II.2. Podsumowanie diagnozy w obszarze gospodarczym</w:t>
      </w:r>
      <w:bookmarkEnd w:id="5"/>
      <w:bookmarkEnd w:id="6"/>
    </w:p>
    <w:p w14:paraId="612DC8E2" w14:textId="4B4F1FC7" w:rsidR="00DF070E" w:rsidRDefault="00000000" w:rsidP="0056222C">
      <w:pPr>
        <w:spacing w:after="0" w:line="360" w:lineRule="auto"/>
        <w:jc w:val="both"/>
        <w:rPr>
          <w:b/>
          <w:color w:val="FFC000"/>
          <w:sz w:val="24"/>
          <w:szCs w:val="24"/>
        </w:rPr>
      </w:pPr>
      <w:r w:rsidRPr="009F5F6B">
        <w:rPr>
          <w:b/>
          <w:color w:val="FFC000"/>
          <w:sz w:val="24"/>
          <w:szCs w:val="24"/>
        </w:rPr>
        <w:t xml:space="preserve">Aktywność zawodowa mieszkańców </w:t>
      </w:r>
    </w:p>
    <w:p w14:paraId="6EB568EB" w14:textId="684B133F" w:rsidR="0054420C" w:rsidRPr="00611A13" w:rsidRDefault="0054420C" w:rsidP="00271AF6">
      <w:pPr>
        <w:spacing w:line="276" w:lineRule="auto"/>
        <w:jc w:val="both"/>
        <w:rPr>
          <w:sz w:val="24"/>
          <w:szCs w:val="24"/>
        </w:rPr>
      </w:pPr>
      <w:r w:rsidRPr="00611A13">
        <w:rPr>
          <w:sz w:val="24"/>
          <w:szCs w:val="24"/>
        </w:rPr>
        <w:t xml:space="preserve">Sytuacja na rynku pracy w ostatnich latach fluktuowała </w:t>
      </w:r>
      <w:r w:rsidR="00F62426" w:rsidRPr="00611A13">
        <w:rPr>
          <w:sz w:val="24"/>
          <w:szCs w:val="24"/>
        </w:rPr>
        <w:t>-</w:t>
      </w:r>
      <w:r w:rsidRPr="00611A13">
        <w:rPr>
          <w:sz w:val="24"/>
          <w:szCs w:val="24"/>
        </w:rPr>
        <w:t xml:space="preserve"> </w:t>
      </w:r>
      <w:r w:rsidR="00F62426" w:rsidRPr="00611A13">
        <w:rPr>
          <w:sz w:val="24"/>
          <w:szCs w:val="24"/>
        </w:rPr>
        <w:t>zmiany liczby bezrobotnych</w:t>
      </w:r>
      <w:r w:rsidRPr="00611A13">
        <w:rPr>
          <w:sz w:val="24"/>
          <w:szCs w:val="24"/>
        </w:rPr>
        <w:t xml:space="preserve"> </w:t>
      </w:r>
      <w:r w:rsidR="00DD4D4E">
        <w:rPr>
          <w:sz w:val="24"/>
          <w:szCs w:val="24"/>
        </w:rPr>
        <w:t xml:space="preserve">wahają się </w:t>
      </w:r>
      <w:r w:rsidRPr="00611A13">
        <w:rPr>
          <w:sz w:val="24"/>
          <w:szCs w:val="24"/>
        </w:rPr>
        <w:t xml:space="preserve">w </w:t>
      </w:r>
      <w:r w:rsidR="00F62426" w:rsidRPr="00611A13">
        <w:rPr>
          <w:sz w:val="24"/>
          <w:szCs w:val="24"/>
        </w:rPr>
        <w:t>granic</w:t>
      </w:r>
      <w:r w:rsidR="00DD4D4E">
        <w:rPr>
          <w:sz w:val="24"/>
          <w:szCs w:val="24"/>
        </w:rPr>
        <w:t>ach</w:t>
      </w:r>
      <w:r w:rsidRPr="00611A13">
        <w:rPr>
          <w:sz w:val="24"/>
          <w:szCs w:val="24"/>
        </w:rPr>
        <w:t xml:space="preserve"> kilkunastu procent, przy czym największy wzrost nastąpił pomiędzy 2021 </w:t>
      </w:r>
      <w:r w:rsidR="00DD4D4E">
        <w:rPr>
          <w:sz w:val="24"/>
          <w:szCs w:val="24"/>
        </w:rPr>
        <w:br/>
      </w:r>
      <w:r w:rsidRPr="00611A13">
        <w:rPr>
          <w:sz w:val="24"/>
          <w:szCs w:val="24"/>
        </w:rPr>
        <w:t xml:space="preserve">a 2022 r., </w:t>
      </w:r>
      <w:r w:rsidR="00DD4D4E">
        <w:rPr>
          <w:sz w:val="24"/>
          <w:szCs w:val="24"/>
        </w:rPr>
        <w:t>natomiast</w:t>
      </w:r>
      <w:r w:rsidRPr="00611A13">
        <w:rPr>
          <w:sz w:val="24"/>
          <w:szCs w:val="24"/>
        </w:rPr>
        <w:t xml:space="preserve"> największy spadek pomiędzy 2020 a 2021</w:t>
      </w:r>
      <w:r w:rsidR="00F62426" w:rsidRPr="00611A13">
        <w:rPr>
          <w:sz w:val="24"/>
          <w:szCs w:val="24"/>
        </w:rPr>
        <w:t xml:space="preserve"> r</w:t>
      </w:r>
      <w:r w:rsidRPr="00611A13">
        <w:rPr>
          <w:sz w:val="24"/>
          <w:szCs w:val="24"/>
        </w:rPr>
        <w:t>. Udział kobiet w grupie osób bezrobotnych zmniejszył</w:t>
      </w:r>
      <w:r w:rsidR="00F62426" w:rsidRPr="00611A13">
        <w:rPr>
          <w:sz w:val="24"/>
          <w:szCs w:val="24"/>
        </w:rPr>
        <w:t xml:space="preserve"> się</w:t>
      </w:r>
      <w:r w:rsidRPr="00611A13">
        <w:rPr>
          <w:sz w:val="24"/>
          <w:szCs w:val="24"/>
        </w:rPr>
        <w:t xml:space="preserve">. Gmina znajduje się w korzystniejszej niż powiat sytuacji, jeśli chodzi o udział osób bezrobotnych w grupie mieszkańców w wieku produkcyjnym: o ile </w:t>
      </w:r>
      <w:r w:rsidR="00DD4D4E">
        <w:rPr>
          <w:sz w:val="24"/>
          <w:szCs w:val="24"/>
        </w:rPr>
        <w:br/>
      </w:r>
      <w:r w:rsidRPr="00611A13">
        <w:rPr>
          <w:sz w:val="24"/>
          <w:szCs w:val="24"/>
        </w:rPr>
        <w:t>w gminie przekraczał on w ostatnich 5 latach poziom 4% tylko w 2020 r., to w powiecie polkowickim jest on stale powyżej tego progu. Jednocześnie w gminie zauważalna jest większa zmienność tego wskaźnika na przestrzeni lat.</w:t>
      </w:r>
    </w:p>
    <w:p w14:paraId="2A4412AD" w14:textId="68E8A9B5" w:rsidR="0054420C" w:rsidRPr="00611A13" w:rsidRDefault="0054420C" w:rsidP="00271AF6">
      <w:pPr>
        <w:spacing w:line="276" w:lineRule="auto"/>
        <w:jc w:val="both"/>
        <w:rPr>
          <w:sz w:val="24"/>
          <w:szCs w:val="24"/>
        </w:rPr>
      </w:pPr>
      <w:r w:rsidRPr="00611A13">
        <w:rPr>
          <w:sz w:val="24"/>
          <w:szCs w:val="24"/>
        </w:rPr>
        <w:t xml:space="preserve">W 2022 r. </w:t>
      </w:r>
      <w:r w:rsidR="00F62426" w:rsidRPr="00611A13">
        <w:rPr>
          <w:sz w:val="24"/>
          <w:szCs w:val="24"/>
        </w:rPr>
        <w:t xml:space="preserve">w gminie </w:t>
      </w:r>
      <w:r w:rsidRPr="00611A13">
        <w:rPr>
          <w:sz w:val="24"/>
          <w:szCs w:val="24"/>
        </w:rPr>
        <w:t>największą</w:t>
      </w:r>
      <w:r w:rsidR="00F62426" w:rsidRPr="00611A13">
        <w:rPr>
          <w:sz w:val="24"/>
          <w:szCs w:val="24"/>
        </w:rPr>
        <w:t xml:space="preserve"> liczbowo</w:t>
      </w:r>
      <w:r w:rsidRPr="00611A13">
        <w:rPr>
          <w:sz w:val="24"/>
          <w:szCs w:val="24"/>
        </w:rPr>
        <w:t xml:space="preserve"> kategorię bezrobotnych stanowili bezrobotni długotrwale - 38,7% wszystkich osób bez pracy. </w:t>
      </w:r>
      <w:r w:rsidR="00DD4D4E">
        <w:rPr>
          <w:sz w:val="24"/>
          <w:szCs w:val="24"/>
        </w:rPr>
        <w:t>Dla porównania w powiecie polkowickim</w:t>
      </w:r>
      <w:r w:rsidRPr="00611A13">
        <w:rPr>
          <w:sz w:val="24"/>
          <w:szCs w:val="24"/>
        </w:rPr>
        <w:t xml:space="preserve"> stanowili </w:t>
      </w:r>
      <w:r w:rsidR="00DD4D4E">
        <w:rPr>
          <w:sz w:val="24"/>
          <w:szCs w:val="24"/>
        </w:rPr>
        <w:t xml:space="preserve">oni </w:t>
      </w:r>
      <w:r w:rsidRPr="00611A13">
        <w:rPr>
          <w:sz w:val="24"/>
          <w:szCs w:val="24"/>
        </w:rPr>
        <w:t xml:space="preserve">prawie połowę spośród wszystkich </w:t>
      </w:r>
      <w:r w:rsidR="00DD4D4E">
        <w:rPr>
          <w:sz w:val="24"/>
          <w:szCs w:val="24"/>
        </w:rPr>
        <w:t>bezrobotnych</w:t>
      </w:r>
      <w:r w:rsidRPr="00611A13">
        <w:rPr>
          <w:sz w:val="24"/>
          <w:szCs w:val="24"/>
        </w:rPr>
        <w:t xml:space="preserve">. Kolejną istotną kategorię bezrobotnych stanowią w gminie Gaworzyce bezrobotni po 50. roku życia (prawie </w:t>
      </w:r>
      <w:r w:rsidRPr="00611A13">
        <w:rPr>
          <w:rFonts w:cstheme="minorHAnsi"/>
          <w:sz w:val="24"/>
          <w:szCs w:val="24"/>
        </w:rPr>
        <w:t>⅓</w:t>
      </w:r>
      <w:r w:rsidRPr="00611A13">
        <w:rPr>
          <w:sz w:val="24"/>
          <w:szCs w:val="24"/>
        </w:rPr>
        <w:t xml:space="preserve">). </w:t>
      </w:r>
      <w:r w:rsidR="00DD4D4E">
        <w:rPr>
          <w:sz w:val="24"/>
          <w:szCs w:val="24"/>
        </w:rPr>
        <w:br/>
      </w:r>
      <w:r w:rsidRPr="00611A13">
        <w:rPr>
          <w:sz w:val="24"/>
          <w:szCs w:val="24"/>
        </w:rPr>
        <w:t xml:space="preserve">W powiecie polkowickim stanowią oni 28,9% wszystkich bezrobotnych. Bezrobotni do 25. roku życia „posiadali” udział w gronie osób bez pracy na poziomie 17,2%, a bezrobotni niepełnosprawni - 6,4%. </w:t>
      </w:r>
    </w:p>
    <w:p w14:paraId="26A12424" w14:textId="0FBF50AB" w:rsidR="00DF070E" w:rsidRDefault="00000000" w:rsidP="00271AF6">
      <w:pPr>
        <w:spacing w:after="0" w:line="276" w:lineRule="auto"/>
        <w:jc w:val="both"/>
        <w:rPr>
          <w:b/>
          <w:color w:val="FFC000"/>
          <w:sz w:val="24"/>
          <w:szCs w:val="24"/>
        </w:rPr>
      </w:pPr>
      <w:r w:rsidRPr="009F5F6B">
        <w:rPr>
          <w:b/>
          <w:color w:val="FFC000"/>
          <w:sz w:val="24"/>
          <w:szCs w:val="24"/>
        </w:rPr>
        <w:t>Rolnictwo</w:t>
      </w:r>
    </w:p>
    <w:p w14:paraId="2F4CDADC" w14:textId="40C373A6" w:rsidR="00F62426" w:rsidRPr="00611A13" w:rsidRDefault="00F62426" w:rsidP="00F62426">
      <w:pPr>
        <w:pStyle w:val="NormalnyWeb"/>
        <w:spacing w:after="0" w:line="276" w:lineRule="auto"/>
        <w:jc w:val="both"/>
        <w:rPr>
          <w:rFonts w:ascii="Calibri" w:hAnsi="Calibri" w:cs="Calibri"/>
          <w:color w:val="000000"/>
          <w:sz w:val="24"/>
          <w:szCs w:val="24"/>
        </w:rPr>
      </w:pPr>
      <w:r w:rsidRPr="00611A13">
        <w:rPr>
          <w:rFonts w:ascii="Calibri" w:hAnsi="Calibri" w:cs="Calibri"/>
          <w:color w:val="000000"/>
          <w:sz w:val="24"/>
          <w:szCs w:val="24"/>
        </w:rPr>
        <w:t xml:space="preserve">Gmina Gaworzyce jest gminą wiejską, użytki rolne stanowią prawie 60% jej powierzchni, </w:t>
      </w:r>
      <w:r w:rsidR="00DD4D4E">
        <w:rPr>
          <w:rFonts w:ascii="Calibri" w:hAnsi="Calibri" w:cs="Calibri"/>
          <w:color w:val="000000"/>
          <w:sz w:val="24"/>
          <w:szCs w:val="24"/>
        </w:rPr>
        <w:br/>
      </w:r>
      <w:r w:rsidRPr="00611A13">
        <w:rPr>
          <w:rFonts w:ascii="Calibri" w:hAnsi="Calibri" w:cs="Calibri"/>
          <w:color w:val="000000"/>
          <w:sz w:val="24"/>
          <w:szCs w:val="24"/>
        </w:rPr>
        <w:t xml:space="preserve">w tym 51% to grunty orne. Około ¾ użytków zajmują gleby brunatne oraz płowe. Około 10% użytków rolnych zajmują najbardziej urodzajne czarne ziemie. Pod względem klas bonitacyjnych, prawie połowę areału gruntów ornych obejmują gleby II i III klasy. </w:t>
      </w:r>
    </w:p>
    <w:p w14:paraId="3274F274" w14:textId="02C2457F" w:rsidR="00F62426" w:rsidRPr="00611A13" w:rsidRDefault="00F62426" w:rsidP="00F62426">
      <w:pPr>
        <w:pStyle w:val="NormalnyWeb"/>
        <w:spacing w:before="0" w:beforeAutospacing="0" w:after="240" w:afterAutospacing="0" w:line="276" w:lineRule="auto"/>
        <w:jc w:val="both"/>
        <w:rPr>
          <w:rFonts w:ascii="Calibri" w:hAnsi="Calibri" w:cs="Calibri"/>
          <w:color w:val="000000"/>
          <w:sz w:val="24"/>
          <w:szCs w:val="24"/>
        </w:rPr>
      </w:pPr>
      <w:r w:rsidRPr="00611A13">
        <w:rPr>
          <w:rFonts w:ascii="Calibri" w:hAnsi="Calibri" w:cs="Calibri"/>
          <w:color w:val="000000"/>
          <w:sz w:val="24"/>
          <w:szCs w:val="24"/>
        </w:rPr>
        <w:t xml:space="preserve">Według danych z Powszechnego Spisu Rolnego z 2020 r. ponad 90 indywidualnych gospodarstw rolnych przeznacza końcową produkcję rolniczą na sprzedaż, pozostałe zaś na samozaopatrzenie. Dochody z działalności rolniczej są przeważającym źródłem środków na utrzymanie gospodarstw domowych w 37% przypadków. </w:t>
      </w:r>
    </w:p>
    <w:p w14:paraId="4B861F63" w14:textId="4070177B" w:rsidR="00F62426" w:rsidRPr="00611A13" w:rsidRDefault="00F62426" w:rsidP="00F62426">
      <w:pPr>
        <w:pStyle w:val="NormalnyWeb"/>
        <w:spacing w:before="0" w:beforeAutospacing="0" w:after="240" w:afterAutospacing="0" w:line="276" w:lineRule="auto"/>
        <w:jc w:val="both"/>
        <w:rPr>
          <w:rFonts w:ascii="Calibri" w:hAnsi="Calibri" w:cs="Calibri"/>
          <w:color w:val="000000"/>
          <w:sz w:val="24"/>
          <w:szCs w:val="24"/>
        </w:rPr>
      </w:pPr>
      <w:r w:rsidRPr="00611A13">
        <w:rPr>
          <w:rFonts w:ascii="Calibri" w:hAnsi="Calibri" w:cs="Calibri"/>
          <w:color w:val="000000"/>
          <w:sz w:val="24"/>
          <w:szCs w:val="24"/>
        </w:rPr>
        <w:t xml:space="preserve">Wśród gospodarstw rolnych na terenie gminy przeważają małe gospodarstwa o powierzchni od 1 do 5 ha (47%). Udział największych gospodarstw (powierzchnia 15 ha lub większa) wynosi 32% i jest wyższy </w:t>
      </w:r>
      <w:r w:rsidR="00DD4D4E">
        <w:rPr>
          <w:rFonts w:ascii="Calibri" w:hAnsi="Calibri" w:cs="Calibri"/>
          <w:color w:val="000000"/>
          <w:sz w:val="24"/>
          <w:szCs w:val="24"/>
        </w:rPr>
        <w:t>n</w:t>
      </w:r>
      <w:r w:rsidRPr="00611A13">
        <w:rPr>
          <w:rFonts w:ascii="Calibri" w:hAnsi="Calibri" w:cs="Calibri"/>
          <w:color w:val="000000"/>
          <w:sz w:val="24"/>
          <w:szCs w:val="24"/>
        </w:rPr>
        <w:t xml:space="preserve">iż w powiecie i województwie. </w:t>
      </w:r>
    </w:p>
    <w:p w14:paraId="2946AE79" w14:textId="0370C633" w:rsidR="00F62426" w:rsidRPr="00611A13" w:rsidRDefault="00F62426" w:rsidP="00F62426">
      <w:pPr>
        <w:pStyle w:val="NormalnyWeb"/>
        <w:spacing w:before="0" w:beforeAutospacing="0" w:after="240" w:afterAutospacing="0" w:line="276" w:lineRule="auto"/>
        <w:jc w:val="both"/>
        <w:rPr>
          <w:rFonts w:ascii="Calibri" w:hAnsi="Calibri" w:cs="Calibri"/>
          <w:color w:val="000000"/>
          <w:sz w:val="24"/>
          <w:szCs w:val="24"/>
        </w:rPr>
      </w:pPr>
      <w:r w:rsidRPr="00611A13">
        <w:rPr>
          <w:rFonts w:ascii="Calibri" w:hAnsi="Calibri" w:cs="Calibri"/>
          <w:color w:val="000000"/>
          <w:sz w:val="24"/>
          <w:szCs w:val="24"/>
        </w:rPr>
        <w:t>Gospodarstwa rolne specjalizują się w uprawach. Wśród zasiewów przeważają zboża. Gospodarstwa zajmujące się hodowlą przede wszystkim posiadają bydło i trzodę chlewną.</w:t>
      </w:r>
    </w:p>
    <w:p w14:paraId="3ABAE11A" w14:textId="02AC08FE" w:rsidR="00DF070E" w:rsidRDefault="00000000" w:rsidP="0056222C">
      <w:pPr>
        <w:spacing w:after="0" w:line="360" w:lineRule="auto"/>
        <w:jc w:val="both"/>
        <w:rPr>
          <w:b/>
          <w:color w:val="FFC000"/>
          <w:sz w:val="24"/>
          <w:szCs w:val="24"/>
        </w:rPr>
      </w:pPr>
      <w:r w:rsidRPr="009F5F6B">
        <w:rPr>
          <w:b/>
          <w:color w:val="FFC000"/>
          <w:sz w:val="24"/>
          <w:szCs w:val="24"/>
        </w:rPr>
        <w:t>Podmioty gospodarcze</w:t>
      </w:r>
    </w:p>
    <w:p w14:paraId="34B9F3F9" w14:textId="015A3DAA" w:rsidR="00F62426" w:rsidRPr="00611A13" w:rsidRDefault="00F62426" w:rsidP="00F62426">
      <w:pPr>
        <w:pStyle w:val="NormalnyWeb"/>
        <w:spacing w:before="0" w:beforeAutospacing="0" w:after="240" w:afterAutospacing="0" w:line="276" w:lineRule="auto"/>
        <w:jc w:val="both"/>
        <w:rPr>
          <w:rFonts w:ascii="Calibri" w:hAnsi="Calibri" w:cs="Calibri"/>
          <w:color w:val="000000"/>
          <w:sz w:val="24"/>
          <w:szCs w:val="24"/>
        </w:rPr>
      </w:pPr>
      <w:r w:rsidRPr="00611A13">
        <w:rPr>
          <w:rFonts w:ascii="Calibri" w:hAnsi="Calibri" w:cs="Calibri"/>
          <w:color w:val="000000"/>
          <w:sz w:val="24"/>
          <w:szCs w:val="24"/>
        </w:rPr>
        <w:t xml:space="preserve">Liczba podmiotów gospodarczych na obszarze gminy w ciągu ostatnich 5 lat uległa zwiększeniu, a poziom tego wzrostu był wyższy w porównaniu z tym, jaki zanotował powiat polkowicki i województwo dolnośląskie. </w:t>
      </w:r>
    </w:p>
    <w:p w14:paraId="56CE74DF" w14:textId="3B4430B8" w:rsidR="00F62426" w:rsidRPr="00611A13" w:rsidRDefault="00F62426" w:rsidP="00F62426">
      <w:pPr>
        <w:pStyle w:val="NormalnyWeb"/>
        <w:spacing w:before="0" w:beforeAutospacing="0" w:after="240" w:afterAutospacing="0" w:line="276" w:lineRule="auto"/>
        <w:jc w:val="both"/>
        <w:rPr>
          <w:sz w:val="22"/>
          <w:szCs w:val="22"/>
        </w:rPr>
      </w:pPr>
      <w:r w:rsidRPr="00611A13">
        <w:rPr>
          <w:rFonts w:ascii="Calibri" w:hAnsi="Calibri" w:cs="Calibri"/>
          <w:color w:val="000000"/>
          <w:sz w:val="24"/>
          <w:szCs w:val="24"/>
        </w:rPr>
        <w:lastRenderedPageBreak/>
        <w:t>Analizując wielkość przedsiębiorstw działających na terenie gminy, niemal 97% z nich stanowią te najmniejsze, zatrudniające do 9 osób. Z kolei większ</w:t>
      </w:r>
      <w:r w:rsidR="00DD4D4E">
        <w:rPr>
          <w:rFonts w:ascii="Calibri" w:hAnsi="Calibri" w:cs="Calibri"/>
          <w:color w:val="000000"/>
          <w:sz w:val="24"/>
          <w:szCs w:val="24"/>
        </w:rPr>
        <w:t>e</w:t>
      </w:r>
      <w:r w:rsidRPr="00611A13">
        <w:rPr>
          <w:rFonts w:ascii="Calibri" w:hAnsi="Calibri" w:cs="Calibri"/>
          <w:color w:val="000000"/>
          <w:sz w:val="24"/>
          <w:szCs w:val="24"/>
        </w:rPr>
        <w:t xml:space="preserve"> podmiot</w:t>
      </w:r>
      <w:r w:rsidR="00DD4D4E">
        <w:rPr>
          <w:rFonts w:ascii="Calibri" w:hAnsi="Calibri" w:cs="Calibri"/>
          <w:color w:val="000000"/>
          <w:sz w:val="24"/>
          <w:szCs w:val="24"/>
        </w:rPr>
        <w:t>y</w:t>
      </w:r>
      <w:r w:rsidRPr="00611A13">
        <w:rPr>
          <w:rFonts w:ascii="Calibri" w:hAnsi="Calibri" w:cs="Calibri"/>
          <w:color w:val="000000"/>
          <w:sz w:val="24"/>
          <w:szCs w:val="24"/>
        </w:rPr>
        <w:t xml:space="preserve"> gospodarcz</w:t>
      </w:r>
      <w:r w:rsidR="00DD4D4E">
        <w:rPr>
          <w:rFonts w:ascii="Calibri" w:hAnsi="Calibri" w:cs="Calibri"/>
          <w:color w:val="000000"/>
          <w:sz w:val="24"/>
          <w:szCs w:val="24"/>
        </w:rPr>
        <w:t>e</w:t>
      </w:r>
      <w:r w:rsidRPr="00611A13">
        <w:rPr>
          <w:rFonts w:ascii="Calibri" w:hAnsi="Calibri" w:cs="Calibri"/>
          <w:color w:val="000000"/>
          <w:sz w:val="24"/>
          <w:szCs w:val="24"/>
        </w:rPr>
        <w:t>, tj. zatrudniając</w:t>
      </w:r>
      <w:r w:rsidR="00DD4D4E">
        <w:rPr>
          <w:rFonts w:ascii="Calibri" w:hAnsi="Calibri" w:cs="Calibri"/>
          <w:color w:val="000000"/>
          <w:sz w:val="24"/>
          <w:szCs w:val="24"/>
        </w:rPr>
        <w:t>e</w:t>
      </w:r>
      <w:r w:rsidRPr="00611A13">
        <w:rPr>
          <w:rFonts w:ascii="Calibri" w:hAnsi="Calibri" w:cs="Calibri"/>
          <w:color w:val="000000"/>
          <w:sz w:val="24"/>
          <w:szCs w:val="24"/>
        </w:rPr>
        <w:t xml:space="preserve"> powyżej 50 osób</w:t>
      </w:r>
      <w:r w:rsidR="00DD4D4E">
        <w:rPr>
          <w:rFonts w:ascii="Calibri" w:hAnsi="Calibri" w:cs="Calibri"/>
          <w:color w:val="000000"/>
          <w:sz w:val="24"/>
          <w:szCs w:val="24"/>
        </w:rPr>
        <w:t>,</w:t>
      </w:r>
      <w:r w:rsidRPr="00611A13">
        <w:rPr>
          <w:rFonts w:ascii="Calibri" w:hAnsi="Calibri" w:cs="Calibri"/>
          <w:color w:val="000000"/>
          <w:sz w:val="24"/>
          <w:szCs w:val="24"/>
        </w:rPr>
        <w:t xml:space="preserve"> </w:t>
      </w:r>
      <w:r w:rsidR="00DD4D4E">
        <w:rPr>
          <w:rFonts w:ascii="Calibri" w:hAnsi="Calibri" w:cs="Calibri"/>
          <w:color w:val="000000"/>
          <w:sz w:val="24"/>
          <w:szCs w:val="24"/>
        </w:rPr>
        <w:t>mają udział na poziomie</w:t>
      </w:r>
      <w:r w:rsidRPr="00611A13">
        <w:rPr>
          <w:rFonts w:ascii="Calibri" w:hAnsi="Calibri" w:cs="Calibri"/>
          <w:color w:val="000000"/>
          <w:sz w:val="24"/>
          <w:szCs w:val="24"/>
        </w:rPr>
        <w:t xml:space="preserve"> 0,3%. </w:t>
      </w:r>
    </w:p>
    <w:p w14:paraId="0E9EAF45" w14:textId="420DDABC" w:rsidR="00F62426" w:rsidRPr="00611A13" w:rsidRDefault="00F62426" w:rsidP="00F62426">
      <w:pPr>
        <w:pStyle w:val="NormalnyWeb"/>
        <w:spacing w:before="0" w:beforeAutospacing="0" w:after="240" w:afterAutospacing="0" w:line="276" w:lineRule="auto"/>
        <w:jc w:val="both"/>
        <w:rPr>
          <w:rFonts w:ascii="Calibri" w:hAnsi="Calibri" w:cs="Calibri"/>
          <w:color w:val="000000"/>
          <w:sz w:val="24"/>
          <w:szCs w:val="24"/>
        </w:rPr>
      </w:pPr>
      <w:r w:rsidRPr="00611A13">
        <w:rPr>
          <w:rFonts w:ascii="Calibri" w:hAnsi="Calibri" w:cs="Calibri"/>
          <w:color w:val="000000"/>
          <w:sz w:val="24"/>
          <w:szCs w:val="24"/>
        </w:rPr>
        <w:t xml:space="preserve">Największa liczba podmiotów gospodarczych z terenu gminy działa w sekcji G - handel </w:t>
      </w:r>
      <w:r w:rsidR="00DD4D4E">
        <w:rPr>
          <w:rFonts w:ascii="Calibri" w:hAnsi="Calibri" w:cs="Calibri"/>
          <w:color w:val="000000"/>
          <w:sz w:val="24"/>
          <w:szCs w:val="24"/>
        </w:rPr>
        <w:br/>
      </w:r>
      <w:r w:rsidRPr="00611A13">
        <w:rPr>
          <w:rFonts w:ascii="Calibri" w:hAnsi="Calibri" w:cs="Calibri"/>
          <w:color w:val="000000"/>
          <w:sz w:val="24"/>
          <w:szCs w:val="24"/>
        </w:rPr>
        <w:t xml:space="preserve">i naprawa samochodów. Drugą wyróżniającą się na tle pozostałych sekcją jest F - budownictwo. Największymi pracodawcami na terenie gminy są: administracja samorządowa, sklepy z artykułami budowlano-przemysłowymi, markety i centrum ogrodnicze. </w:t>
      </w:r>
    </w:p>
    <w:p w14:paraId="6A7D4FB0" w14:textId="326E696F" w:rsidR="002025C4" w:rsidRDefault="00000000" w:rsidP="009F5F6B">
      <w:pPr>
        <w:tabs>
          <w:tab w:val="left" w:pos="1920"/>
        </w:tabs>
        <w:spacing w:after="0" w:line="360" w:lineRule="auto"/>
        <w:jc w:val="both"/>
        <w:rPr>
          <w:b/>
          <w:color w:val="FFC000"/>
          <w:sz w:val="24"/>
          <w:szCs w:val="24"/>
        </w:rPr>
      </w:pPr>
      <w:r w:rsidRPr="009F5F6B">
        <w:rPr>
          <w:b/>
          <w:color w:val="FFC000"/>
          <w:sz w:val="24"/>
          <w:szCs w:val="24"/>
        </w:rPr>
        <w:t>Turystyka</w:t>
      </w:r>
      <w:r w:rsidR="002025C4" w:rsidRPr="009F5F6B">
        <w:rPr>
          <w:b/>
          <w:color w:val="FFC000"/>
          <w:sz w:val="24"/>
          <w:szCs w:val="24"/>
        </w:rPr>
        <w:tab/>
      </w:r>
    </w:p>
    <w:p w14:paraId="72403317" w14:textId="4B35E29E" w:rsidR="00F62426" w:rsidRPr="00611A13" w:rsidRDefault="00F62426" w:rsidP="00F62426">
      <w:pPr>
        <w:spacing w:line="276" w:lineRule="auto"/>
        <w:jc w:val="both"/>
        <w:rPr>
          <w:sz w:val="24"/>
          <w:szCs w:val="24"/>
        </w:rPr>
      </w:pPr>
      <w:r w:rsidRPr="00611A13">
        <w:rPr>
          <w:sz w:val="24"/>
          <w:szCs w:val="24"/>
        </w:rPr>
        <w:t>Na terenie gminy Gaworzyce występuje rozbudowana sieć dobrze oznakowanych szlaków turystycznych, w tym pieszych, rowerowych i konnych. Szlaki wyznaczone na terenie gminy łączą główne atrakcje krajobrazowe i kulturowe zlokalizowane zarówno na terenie gminy</w:t>
      </w:r>
      <w:r w:rsidR="00B43AEB">
        <w:rPr>
          <w:sz w:val="24"/>
          <w:szCs w:val="24"/>
        </w:rPr>
        <w:t>,</w:t>
      </w:r>
      <w:r w:rsidRPr="00611A13">
        <w:rPr>
          <w:sz w:val="24"/>
          <w:szCs w:val="24"/>
        </w:rPr>
        <w:t xml:space="preserve"> jak</w:t>
      </w:r>
      <w:r w:rsidR="00B43AEB">
        <w:rPr>
          <w:sz w:val="24"/>
          <w:szCs w:val="24"/>
        </w:rPr>
        <w:br/>
      </w:r>
      <w:r w:rsidRPr="00611A13">
        <w:rPr>
          <w:sz w:val="24"/>
          <w:szCs w:val="24"/>
        </w:rPr>
        <w:t>i w regionie. Największe zagęszczenie szlaków występuje w północno-zachodniej części gminy, w rejonie rezerwatu przyrody „Dalkowskie Jary”. Punktem wyjścia dla większości wycieczek jest Dalków. Jako słabe należy ocenić wyposażenie szlaków w infrastrukturę okołoturystyczną.</w:t>
      </w:r>
    </w:p>
    <w:p w14:paraId="1DEDC27C" w14:textId="2A01F461" w:rsidR="00F62426" w:rsidRPr="00611A13" w:rsidRDefault="00F62426" w:rsidP="00F62426">
      <w:pPr>
        <w:spacing w:line="276" w:lineRule="auto"/>
        <w:jc w:val="both"/>
        <w:rPr>
          <w:sz w:val="24"/>
          <w:szCs w:val="24"/>
        </w:rPr>
      </w:pPr>
      <w:r w:rsidRPr="00611A13">
        <w:rPr>
          <w:sz w:val="24"/>
          <w:szCs w:val="24"/>
        </w:rPr>
        <w:t xml:space="preserve">W Dalkowie znajduje się ścieżka edukacji ekologicznej, urządzona na terenie zabytkowego założenia parkowego. Oznakowano tam także ścieżki </w:t>
      </w:r>
      <w:proofErr w:type="spellStart"/>
      <w:r w:rsidRPr="00611A13">
        <w:rPr>
          <w:sz w:val="24"/>
          <w:szCs w:val="24"/>
        </w:rPr>
        <w:t>nordic</w:t>
      </w:r>
      <w:proofErr w:type="spellEnd"/>
      <w:r w:rsidRPr="00611A13">
        <w:rPr>
          <w:sz w:val="24"/>
          <w:szCs w:val="24"/>
        </w:rPr>
        <w:t xml:space="preserve"> </w:t>
      </w:r>
      <w:proofErr w:type="spellStart"/>
      <w:r w:rsidRPr="00611A13">
        <w:rPr>
          <w:sz w:val="24"/>
          <w:szCs w:val="24"/>
        </w:rPr>
        <w:t>walking</w:t>
      </w:r>
      <w:proofErr w:type="spellEnd"/>
      <w:r w:rsidRPr="00611A13">
        <w:rPr>
          <w:sz w:val="24"/>
          <w:szCs w:val="24"/>
        </w:rPr>
        <w:t xml:space="preserve"> o łącznej długości około 30 km. Fundacja Na Rzecz Rodziny i Rewitalizacji Polskiej Wsi stworzyła przy parku strefę turystyczną z mapą i opisem 36 atrakcji w okolicy. Między Koźlicami a Dzikowem</w:t>
      </w:r>
      <w:r w:rsidR="008D162D">
        <w:rPr>
          <w:sz w:val="24"/>
          <w:szCs w:val="24"/>
        </w:rPr>
        <w:t xml:space="preserve"> w kierunku Mieszkowa</w:t>
      </w:r>
      <w:r w:rsidRPr="00611A13">
        <w:rPr>
          <w:sz w:val="24"/>
          <w:szCs w:val="24"/>
        </w:rPr>
        <w:t xml:space="preserve"> oraz Dalkowem a Górą Świętej Anny wykonano </w:t>
      </w:r>
      <w:r w:rsidR="008D162D">
        <w:rPr>
          <w:sz w:val="24"/>
          <w:szCs w:val="24"/>
        </w:rPr>
        <w:t>około 7 km</w:t>
      </w:r>
      <w:r w:rsidRPr="00611A13">
        <w:rPr>
          <w:sz w:val="24"/>
          <w:szCs w:val="24"/>
        </w:rPr>
        <w:t xml:space="preserve"> ścieżek rowerowych wraz z Miejscami Obsługi Rower</w:t>
      </w:r>
      <w:r w:rsidR="008D162D">
        <w:rPr>
          <w:sz w:val="24"/>
          <w:szCs w:val="24"/>
        </w:rPr>
        <w:t>zyst</w:t>
      </w:r>
      <w:r w:rsidRPr="00611A13">
        <w:rPr>
          <w:sz w:val="24"/>
          <w:szCs w:val="24"/>
        </w:rPr>
        <w:t>ów.</w:t>
      </w:r>
    </w:p>
    <w:p w14:paraId="64D82984" w14:textId="6D43A548" w:rsidR="00F62426" w:rsidRPr="00611A13" w:rsidRDefault="00F62426" w:rsidP="00F62426">
      <w:pPr>
        <w:spacing w:line="276" w:lineRule="auto"/>
        <w:jc w:val="both"/>
        <w:rPr>
          <w:sz w:val="24"/>
          <w:szCs w:val="24"/>
        </w:rPr>
      </w:pPr>
      <w:r w:rsidRPr="00611A13">
        <w:rPr>
          <w:sz w:val="24"/>
          <w:szCs w:val="24"/>
        </w:rPr>
        <w:t xml:space="preserve">W Programie Odnowy Wsi Dolnośląskiej biorą udział wsie: Kurów Wielki - Wioska Sympatyków Rowerowych oraz Kłobuczyn - Wieś Kasztanowców. Wsie są na etapie tworzenia oferty </w:t>
      </w:r>
      <w:r w:rsidR="00B43AEB">
        <w:rPr>
          <w:sz w:val="24"/>
          <w:szCs w:val="24"/>
        </w:rPr>
        <w:br/>
      </w:r>
      <w:r w:rsidRPr="00611A13">
        <w:rPr>
          <w:sz w:val="24"/>
          <w:szCs w:val="24"/>
        </w:rPr>
        <w:t>w zakresie wiosek tematycznych.</w:t>
      </w:r>
    </w:p>
    <w:p w14:paraId="53BD97BA" w14:textId="77777777" w:rsidR="00F62426" w:rsidRPr="00611A13" w:rsidRDefault="00F62426" w:rsidP="00F62426">
      <w:pPr>
        <w:spacing w:line="276" w:lineRule="auto"/>
        <w:jc w:val="both"/>
        <w:rPr>
          <w:sz w:val="24"/>
          <w:szCs w:val="24"/>
        </w:rPr>
      </w:pPr>
      <w:r w:rsidRPr="00611A13">
        <w:rPr>
          <w:sz w:val="24"/>
          <w:szCs w:val="24"/>
        </w:rPr>
        <w:t xml:space="preserve">W obrębie gminy nie ma miejsc noclegowych. </w:t>
      </w:r>
    </w:p>
    <w:p w14:paraId="2B728E31" w14:textId="5728ABD9" w:rsidR="00F62426" w:rsidRPr="00611A13" w:rsidRDefault="00F62426" w:rsidP="00F62426">
      <w:pPr>
        <w:spacing w:line="276" w:lineRule="auto"/>
        <w:jc w:val="both"/>
        <w:rPr>
          <w:sz w:val="24"/>
          <w:szCs w:val="24"/>
        </w:rPr>
      </w:pPr>
      <w:r w:rsidRPr="00611A13">
        <w:rPr>
          <w:sz w:val="24"/>
          <w:szCs w:val="24"/>
        </w:rPr>
        <w:t>Gmina - w ramach promocji - wydała w 2022 r. album pt. „</w:t>
      </w:r>
      <w:proofErr w:type="spellStart"/>
      <w:r w:rsidRPr="00611A13">
        <w:rPr>
          <w:sz w:val="24"/>
          <w:szCs w:val="24"/>
        </w:rPr>
        <w:t>Gawo</w:t>
      </w:r>
      <w:proofErr w:type="spellEnd"/>
      <w:r w:rsidRPr="00611A13">
        <w:rPr>
          <w:sz w:val="24"/>
          <w:szCs w:val="24"/>
        </w:rPr>
        <w:t xml:space="preserve">-Życie. Gminne opowiastki </w:t>
      </w:r>
      <w:r w:rsidR="00B43AEB">
        <w:rPr>
          <w:sz w:val="24"/>
          <w:szCs w:val="24"/>
        </w:rPr>
        <w:br/>
      </w:r>
      <w:r w:rsidRPr="00611A13">
        <w:rPr>
          <w:sz w:val="24"/>
          <w:szCs w:val="24"/>
        </w:rPr>
        <w:t>o wyjątkowych ludziach i miejscach”. W publikacji znalazły się wywiady z mieszkańcami, ogólna charakterystyka sołectw, informacje historyczne o gminie, kopie materiałów archiwalnych (np. pocztówki, pamiątki osobiste), zdjęcia współczesne i archiwalne, informacje turystyczne oraz o organizacjach pozarządowych.</w:t>
      </w:r>
    </w:p>
    <w:p w14:paraId="2963F4F7" w14:textId="77777777" w:rsidR="00DF070E" w:rsidRPr="009F5F6B" w:rsidRDefault="00000000">
      <w:pPr>
        <w:spacing w:after="0" w:line="360" w:lineRule="auto"/>
        <w:jc w:val="both"/>
        <w:rPr>
          <w:b/>
          <w:color w:val="FFC000"/>
          <w:sz w:val="24"/>
          <w:szCs w:val="24"/>
        </w:rPr>
      </w:pPr>
      <w:r w:rsidRPr="009F5F6B">
        <w:rPr>
          <w:b/>
          <w:color w:val="FFC000"/>
          <w:sz w:val="24"/>
          <w:szCs w:val="24"/>
        </w:rPr>
        <w:t>Analiza SWOT w obszarze gospodarczym</w:t>
      </w:r>
    </w:p>
    <w:tbl>
      <w:tblPr>
        <w:tblW w:w="0" w:type="auto"/>
        <w:tblCellMar>
          <w:top w:w="15" w:type="dxa"/>
          <w:left w:w="15" w:type="dxa"/>
          <w:bottom w:w="15" w:type="dxa"/>
          <w:right w:w="15" w:type="dxa"/>
        </w:tblCellMar>
        <w:tblLook w:val="04A0" w:firstRow="1" w:lastRow="0" w:firstColumn="1" w:lastColumn="0" w:noHBand="0" w:noVBand="1"/>
      </w:tblPr>
      <w:tblGrid>
        <w:gridCol w:w="4312"/>
        <w:gridCol w:w="4744"/>
      </w:tblGrid>
      <w:tr w:rsidR="001D554C" w:rsidRPr="00147548" w14:paraId="7F581759" w14:textId="77777777" w:rsidTr="00CA59DF">
        <w:trPr>
          <w:trHeight w:val="172"/>
        </w:trPr>
        <w:tc>
          <w:tcPr>
            <w:tcW w:w="0" w:type="auto"/>
            <w:tcBorders>
              <w:top w:val="single" w:sz="6" w:space="0" w:color="00000A"/>
              <w:left w:val="single" w:sz="6" w:space="0" w:color="00000A"/>
              <w:bottom w:val="single" w:sz="6" w:space="0" w:color="00000A"/>
              <w:right w:val="single" w:sz="6" w:space="0" w:color="00000A"/>
            </w:tcBorders>
            <w:shd w:val="clear" w:color="auto" w:fill="FFF2CC" w:themeFill="accent4" w:themeFillTint="33"/>
            <w:tcMar>
              <w:top w:w="105" w:type="dxa"/>
              <w:left w:w="105" w:type="dxa"/>
              <w:bottom w:w="105" w:type="dxa"/>
              <w:right w:w="105" w:type="dxa"/>
            </w:tcMar>
            <w:vAlign w:val="center"/>
            <w:hideMark/>
          </w:tcPr>
          <w:p w14:paraId="54805F8C" w14:textId="77777777" w:rsidR="00CA59DF" w:rsidRPr="00147548" w:rsidRDefault="00CA59DF" w:rsidP="00683906">
            <w:pPr>
              <w:spacing w:after="0" w:line="240" w:lineRule="auto"/>
              <w:jc w:val="center"/>
              <w:rPr>
                <w:rFonts w:ascii="Times New Roman" w:eastAsia="Times New Roman" w:hAnsi="Times New Roman" w:cs="Times New Roman"/>
                <w:sz w:val="24"/>
                <w:szCs w:val="24"/>
              </w:rPr>
            </w:pPr>
            <w:bookmarkStart w:id="7" w:name="_Toc131168308"/>
            <w:r w:rsidRPr="00147548">
              <w:rPr>
                <w:rFonts w:eastAsia="Times New Roman"/>
                <w:b/>
                <w:bCs/>
                <w:color w:val="000000"/>
              </w:rPr>
              <w:t>Mocne strony</w:t>
            </w:r>
          </w:p>
        </w:tc>
        <w:tc>
          <w:tcPr>
            <w:tcW w:w="0" w:type="auto"/>
            <w:tcBorders>
              <w:top w:val="single" w:sz="6" w:space="0" w:color="00000A"/>
              <w:left w:val="single" w:sz="6" w:space="0" w:color="00000A"/>
              <w:bottom w:val="single" w:sz="6" w:space="0" w:color="00000A"/>
              <w:right w:val="single" w:sz="6" w:space="0" w:color="00000A"/>
            </w:tcBorders>
            <w:shd w:val="clear" w:color="auto" w:fill="B4C6E7" w:themeFill="accent1" w:themeFillTint="66"/>
            <w:tcMar>
              <w:top w:w="105" w:type="dxa"/>
              <w:left w:w="105" w:type="dxa"/>
              <w:bottom w:w="105" w:type="dxa"/>
              <w:right w:w="105" w:type="dxa"/>
            </w:tcMar>
            <w:vAlign w:val="center"/>
            <w:hideMark/>
          </w:tcPr>
          <w:p w14:paraId="5BDE6F13" w14:textId="77777777" w:rsidR="00CA59DF" w:rsidRPr="00147548" w:rsidRDefault="00CA59DF" w:rsidP="00683906">
            <w:pPr>
              <w:spacing w:after="0" w:line="240" w:lineRule="auto"/>
              <w:jc w:val="center"/>
              <w:rPr>
                <w:rFonts w:ascii="Times New Roman" w:eastAsia="Times New Roman" w:hAnsi="Times New Roman" w:cs="Times New Roman"/>
                <w:sz w:val="24"/>
                <w:szCs w:val="24"/>
              </w:rPr>
            </w:pPr>
            <w:r w:rsidRPr="00147548">
              <w:rPr>
                <w:rFonts w:eastAsia="Times New Roman"/>
                <w:b/>
                <w:bCs/>
                <w:color w:val="000000"/>
              </w:rPr>
              <w:t>Słabe strony</w:t>
            </w:r>
          </w:p>
        </w:tc>
      </w:tr>
      <w:tr w:rsidR="00CA59DF" w:rsidRPr="00147548" w14:paraId="38B6D60E" w14:textId="77777777" w:rsidTr="00683906">
        <w:tc>
          <w:tcPr>
            <w:tcW w:w="0" w:type="auto"/>
            <w:tcBorders>
              <w:top w:val="single" w:sz="6" w:space="0" w:color="00000A"/>
              <w:left w:val="single" w:sz="6" w:space="0" w:color="00000A"/>
              <w:bottom w:val="single" w:sz="6" w:space="0" w:color="00000A"/>
              <w:right w:val="single" w:sz="6" w:space="0" w:color="00000A"/>
            </w:tcBorders>
            <w:tcMar>
              <w:top w:w="105" w:type="dxa"/>
              <w:left w:w="105" w:type="dxa"/>
              <w:bottom w:w="105" w:type="dxa"/>
              <w:right w:w="105" w:type="dxa"/>
            </w:tcMar>
            <w:hideMark/>
          </w:tcPr>
          <w:p w14:paraId="71849D4D" w14:textId="77777777" w:rsidR="00CA59DF" w:rsidRDefault="00CA59DF" w:rsidP="00CA59DF">
            <w:pPr>
              <w:numPr>
                <w:ilvl w:val="0"/>
                <w:numId w:val="38"/>
              </w:numPr>
              <w:tabs>
                <w:tab w:val="clear" w:pos="720"/>
                <w:tab w:val="num" w:pos="306"/>
              </w:tabs>
              <w:spacing w:after="0" w:line="240" w:lineRule="auto"/>
              <w:ind w:left="432"/>
              <w:textAlignment w:val="baseline"/>
              <w:rPr>
                <w:rFonts w:eastAsia="Times New Roman"/>
                <w:color w:val="000000"/>
              </w:rPr>
            </w:pPr>
            <w:r w:rsidRPr="00147548">
              <w:rPr>
                <w:rFonts w:eastAsia="Times New Roman"/>
                <w:color w:val="000000"/>
              </w:rPr>
              <w:t>wzrost aktywności gospodarczej,</w:t>
            </w:r>
          </w:p>
          <w:p w14:paraId="07938970" w14:textId="77777777" w:rsidR="00CA59DF" w:rsidRPr="00147548" w:rsidRDefault="00CA59DF" w:rsidP="00CA59DF">
            <w:pPr>
              <w:numPr>
                <w:ilvl w:val="0"/>
                <w:numId w:val="38"/>
              </w:numPr>
              <w:tabs>
                <w:tab w:val="clear" w:pos="720"/>
                <w:tab w:val="num" w:pos="306"/>
              </w:tabs>
              <w:spacing w:after="0" w:line="240" w:lineRule="auto"/>
              <w:ind w:left="432"/>
              <w:textAlignment w:val="baseline"/>
              <w:rPr>
                <w:rFonts w:eastAsia="Times New Roman"/>
                <w:color w:val="000000"/>
              </w:rPr>
            </w:pPr>
            <w:r>
              <w:rPr>
                <w:rFonts w:eastAsia="Times New Roman"/>
                <w:color w:val="000000"/>
              </w:rPr>
              <w:t>bliskość KGHM i powiązanych z nią firm,</w:t>
            </w:r>
          </w:p>
          <w:p w14:paraId="420C47E8" w14:textId="77777777" w:rsidR="00CA59DF" w:rsidRPr="00147548" w:rsidRDefault="00CA59DF" w:rsidP="00CA59DF">
            <w:pPr>
              <w:numPr>
                <w:ilvl w:val="0"/>
                <w:numId w:val="38"/>
              </w:numPr>
              <w:tabs>
                <w:tab w:val="clear" w:pos="720"/>
                <w:tab w:val="num" w:pos="306"/>
              </w:tabs>
              <w:spacing w:after="0" w:line="240" w:lineRule="auto"/>
              <w:ind w:left="432"/>
              <w:textAlignment w:val="baseline"/>
              <w:rPr>
                <w:rFonts w:eastAsia="Times New Roman"/>
                <w:color w:val="000000"/>
              </w:rPr>
            </w:pPr>
            <w:r>
              <w:rPr>
                <w:rFonts w:eastAsia="Times New Roman"/>
                <w:color w:val="000000"/>
              </w:rPr>
              <w:t>niski poziom bezrobocia,</w:t>
            </w:r>
          </w:p>
          <w:p w14:paraId="6C2F6E4A" w14:textId="77777777" w:rsidR="00CA59DF" w:rsidRPr="00147548" w:rsidRDefault="00CA59DF" w:rsidP="00CA59DF">
            <w:pPr>
              <w:numPr>
                <w:ilvl w:val="0"/>
                <w:numId w:val="38"/>
              </w:numPr>
              <w:tabs>
                <w:tab w:val="clear" w:pos="720"/>
                <w:tab w:val="num" w:pos="306"/>
              </w:tabs>
              <w:spacing w:after="0" w:line="240" w:lineRule="auto"/>
              <w:ind w:left="432"/>
              <w:textAlignment w:val="baseline"/>
              <w:rPr>
                <w:rFonts w:eastAsia="Times New Roman"/>
                <w:color w:val="000000"/>
              </w:rPr>
            </w:pPr>
            <w:r w:rsidRPr="00147548">
              <w:rPr>
                <w:rFonts w:eastAsia="Times New Roman"/>
                <w:color w:val="000000"/>
              </w:rPr>
              <w:t>gęsta sieć drogowa,</w:t>
            </w:r>
          </w:p>
          <w:p w14:paraId="72A6F302" w14:textId="77777777" w:rsidR="00CA59DF" w:rsidRDefault="00CA59DF" w:rsidP="00CA59DF">
            <w:pPr>
              <w:numPr>
                <w:ilvl w:val="0"/>
                <w:numId w:val="38"/>
              </w:numPr>
              <w:tabs>
                <w:tab w:val="clear" w:pos="720"/>
              </w:tabs>
              <w:spacing w:after="0" w:line="240" w:lineRule="auto"/>
              <w:ind w:left="306" w:hanging="234"/>
              <w:textAlignment w:val="baseline"/>
              <w:rPr>
                <w:rFonts w:eastAsia="Times New Roman"/>
                <w:color w:val="000000"/>
              </w:rPr>
            </w:pPr>
            <w:r w:rsidRPr="00147548">
              <w:rPr>
                <w:rFonts w:eastAsia="Times New Roman"/>
                <w:color w:val="000000"/>
              </w:rPr>
              <w:lastRenderedPageBreak/>
              <w:t>występowanie dużych gospodarstw rolnych,</w:t>
            </w:r>
            <w:r>
              <w:rPr>
                <w:rFonts w:eastAsia="Times New Roman"/>
                <w:color w:val="000000"/>
              </w:rPr>
              <w:t xml:space="preserve"> wyższy ich udział % niż w powiecie czy województwie,</w:t>
            </w:r>
          </w:p>
          <w:p w14:paraId="4DB03277" w14:textId="77777777" w:rsidR="00CA59DF" w:rsidRDefault="00CA59DF" w:rsidP="00CA59DF">
            <w:pPr>
              <w:numPr>
                <w:ilvl w:val="0"/>
                <w:numId w:val="38"/>
              </w:numPr>
              <w:tabs>
                <w:tab w:val="clear" w:pos="720"/>
                <w:tab w:val="num" w:pos="306"/>
              </w:tabs>
              <w:spacing w:after="0" w:line="240" w:lineRule="auto"/>
              <w:ind w:left="432"/>
              <w:textAlignment w:val="baseline"/>
              <w:rPr>
                <w:rFonts w:eastAsia="Times New Roman"/>
                <w:color w:val="000000"/>
              </w:rPr>
            </w:pPr>
            <w:r>
              <w:rPr>
                <w:rFonts w:eastAsia="Times New Roman"/>
                <w:color w:val="000000"/>
              </w:rPr>
              <w:t>dobre warunki do rozwoju rolnictwa,</w:t>
            </w:r>
          </w:p>
          <w:p w14:paraId="78D45090" w14:textId="77777777" w:rsidR="00CA59DF" w:rsidRDefault="00CA59DF" w:rsidP="00CA59DF">
            <w:pPr>
              <w:numPr>
                <w:ilvl w:val="0"/>
                <w:numId w:val="38"/>
              </w:numPr>
              <w:tabs>
                <w:tab w:val="clear" w:pos="720"/>
                <w:tab w:val="num" w:pos="306"/>
              </w:tabs>
              <w:spacing w:after="0" w:line="240" w:lineRule="auto"/>
              <w:ind w:left="432"/>
              <w:textAlignment w:val="baseline"/>
              <w:rPr>
                <w:rFonts w:eastAsia="Times New Roman"/>
                <w:color w:val="000000"/>
              </w:rPr>
            </w:pPr>
            <w:r w:rsidRPr="00CA59DF">
              <w:rPr>
                <w:rFonts w:eastAsia="Times New Roman"/>
                <w:color w:val="000000"/>
              </w:rPr>
              <w:t xml:space="preserve">zabytki architektoniczne będące atrakcją </w:t>
            </w:r>
          </w:p>
          <w:p w14:paraId="795BFF24" w14:textId="215E1AF2" w:rsidR="00CA59DF" w:rsidRPr="00CA59DF" w:rsidRDefault="00CA59DF" w:rsidP="00CA59DF">
            <w:pPr>
              <w:spacing w:after="0" w:line="240" w:lineRule="auto"/>
              <w:ind w:left="72"/>
              <w:textAlignment w:val="baseline"/>
              <w:rPr>
                <w:rFonts w:eastAsia="Times New Roman"/>
                <w:color w:val="000000"/>
              </w:rPr>
            </w:pPr>
            <w:r>
              <w:rPr>
                <w:rFonts w:eastAsia="Times New Roman"/>
                <w:color w:val="000000"/>
              </w:rPr>
              <w:t xml:space="preserve">    g</w:t>
            </w:r>
            <w:r w:rsidRPr="00CA59DF">
              <w:rPr>
                <w:rFonts w:eastAsia="Times New Roman"/>
                <w:color w:val="000000"/>
              </w:rPr>
              <w:t>miny,</w:t>
            </w:r>
          </w:p>
          <w:p w14:paraId="076EF777" w14:textId="77777777" w:rsidR="00CA59DF" w:rsidRDefault="00CA59DF" w:rsidP="00CA59DF">
            <w:pPr>
              <w:numPr>
                <w:ilvl w:val="0"/>
                <w:numId w:val="38"/>
              </w:numPr>
              <w:tabs>
                <w:tab w:val="clear" w:pos="720"/>
                <w:tab w:val="num" w:pos="306"/>
              </w:tabs>
              <w:spacing w:after="0" w:line="240" w:lineRule="auto"/>
              <w:ind w:left="432"/>
              <w:jc w:val="both"/>
              <w:textAlignment w:val="baseline"/>
              <w:rPr>
                <w:rFonts w:eastAsia="Times New Roman"/>
                <w:color w:val="000000"/>
              </w:rPr>
            </w:pPr>
            <w:r w:rsidRPr="00147548">
              <w:rPr>
                <w:rFonts w:eastAsia="Times New Roman"/>
                <w:color w:val="000000"/>
              </w:rPr>
              <w:t>warunki przyrodnicze</w:t>
            </w:r>
            <w:r>
              <w:rPr>
                <w:rFonts w:eastAsia="Times New Roman"/>
                <w:color w:val="000000"/>
              </w:rPr>
              <w:t xml:space="preserve"> dla turystyki pieszej,</w:t>
            </w:r>
          </w:p>
          <w:p w14:paraId="5957F03A" w14:textId="11F01A76" w:rsidR="00CA59DF" w:rsidRDefault="00CA59DF" w:rsidP="00CA59DF">
            <w:pPr>
              <w:spacing w:after="0" w:line="240" w:lineRule="auto"/>
              <w:ind w:left="72"/>
              <w:jc w:val="both"/>
              <w:textAlignment w:val="baseline"/>
              <w:rPr>
                <w:rFonts w:eastAsia="Times New Roman"/>
                <w:color w:val="000000"/>
              </w:rPr>
            </w:pPr>
            <w:r>
              <w:rPr>
                <w:rFonts w:eastAsia="Times New Roman"/>
                <w:color w:val="000000"/>
              </w:rPr>
              <w:t xml:space="preserve">     rowerowej, konnej,</w:t>
            </w:r>
          </w:p>
          <w:p w14:paraId="1DA7CD7E" w14:textId="29FF20F6" w:rsidR="00CA59DF" w:rsidRDefault="00CA59DF" w:rsidP="001D554C">
            <w:pPr>
              <w:numPr>
                <w:ilvl w:val="0"/>
                <w:numId w:val="38"/>
              </w:numPr>
              <w:tabs>
                <w:tab w:val="clear" w:pos="720"/>
                <w:tab w:val="num" w:pos="306"/>
              </w:tabs>
              <w:spacing w:after="0" w:line="240" w:lineRule="auto"/>
              <w:ind w:left="306" w:hanging="284"/>
              <w:jc w:val="both"/>
              <w:textAlignment w:val="baseline"/>
              <w:rPr>
                <w:rFonts w:eastAsia="Times New Roman"/>
                <w:color w:val="000000"/>
              </w:rPr>
            </w:pPr>
            <w:r>
              <w:rPr>
                <w:rFonts w:eastAsia="Times New Roman"/>
                <w:color w:val="000000"/>
              </w:rPr>
              <w:t>obecność podmiotów niepublicznych, działających w obszarze promocji i rozwoju turystyki również w obrębie gminy,</w:t>
            </w:r>
          </w:p>
          <w:p w14:paraId="67E8496E" w14:textId="7D3BCBCE" w:rsidR="00CA59DF" w:rsidRPr="00CA59DF" w:rsidRDefault="00CA59DF" w:rsidP="001D554C">
            <w:pPr>
              <w:numPr>
                <w:ilvl w:val="0"/>
                <w:numId w:val="38"/>
              </w:numPr>
              <w:tabs>
                <w:tab w:val="clear" w:pos="720"/>
                <w:tab w:val="num" w:pos="306"/>
              </w:tabs>
              <w:spacing w:after="0" w:line="240" w:lineRule="auto"/>
              <w:ind w:left="306" w:hanging="284"/>
              <w:jc w:val="both"/>
              <w:textAlignment w:val="baseline"/>
              <w:rPr>
                <w:rFonts w:eastAsia="Times New Roman"/>
                <w:color w:val="000000"/>
              </w:rPr>
            </w:pPr>
            <w:r>
              <w:rPr>
                <w:rFonts w:eastAsia="Times New Roman"/>
                <w:color w:val="000000"/>
              </w:rPr>
              <w:t>podejmowanie działań na rzecz wykreowania wiosek tematycznych</w:t>
            </w:r>
          </w:p>
        </w:tc>
        <w:tc>
          <w:tcPr>
            <w:tcW w:w="0" w:type="auto"/>
            <w:tcBorders>
              <w:top w:val="single" w:sz="6" w:space="0" w:color="00000A"/>
              <w:left w:val="single" w:sz="6" w:space="0" w:color="00000A"/>
              <w:bottom w:val="single" w:sz="6" w:space="0" w:color="00000A"/>
              <w:right w:val="single" w:sz="6" w:space="0" w:color="00000A"/>
            </w:tcBorders>
            <w:tcMar>
              <w:top w:w="105" w:type="dxa"/>
              <w:left w:w="105" w:type="dxa"/>
              <w:bottom w:w="105" w:type="dxa"/>
              <w:right w:w="105" w:type="dxa"/>
            </w:tcMar>
            <w:hideMark/>
          </w:tcPr>
          <w:p w14:paraId="5555EB82" w14:textId="77777777" w:rsidR="00CA59DF" w:rsidRPr="00147548" w:rsidRDefault="00CA59DF" w:rsidP="001D554C">
            <w:pPr>
              <w:numPr>
                <w:ilvl w:val="0"/>
                <w:numId w:val="39"/>
              </w:numPr>
              <w:spacing w:after="0" w:line="240" w:lineRule="auto"/>
              <w:ind w:left="224" w:hanging="224"/>
              <w:jc w:val="both"/>
              <w:textAlignment w:val="baseline"/>
              <w:rPr>
                <w:rFonts w:eastAsia="Times New Roman"/>
                <w:color w:val="000000"/>
              </w:rPr>
            </w:pPr>
            <w:r w:rsidRPr="00147548">
              <w:rPr>
                <w:rFonts w:eastAsia="Times New Roman"/>
                <w:color w:val="000000"/>
              </w:rPr>
              <w:lastRenderedPageBreak/>
              <w:t>brak dużych podmiotów gospodarczych, </w:t>
            </w:r>
          </w:p>
          <w:p w14:paraId="5C38BF4E" w14:textId="3E15965D" w:rsidR="00CA59DF" w:rsidRPr="00147548" w:rsidRDefault="00E5490C" w:rsidP="001D554C">
            <w:pPr>
              <w:numPr>
                <w:ilvl w:val="0"/>
                <w:numId w:val="39"/>
              </w:numPr>
              <w:spacing w:after="0" w:line="240" w:lineRule="auto"/>
              <w:ind w:left="224" w:hanging="224"/>
              <w:jc w:val="both"/>
              <w:textAlignment w:val="baseline"/>
              <w:rPr>
                <w:rFonts w:eastAsia="Times New Roman"/>
                <w:color w:val="000000"/>
              </w:rPr>
            </w:pPr>
            <w:r>
              <w:rPr>
                <w:rFonts w:eastAsia="Times New Roman"/>
                <w:color w:val="000000"/>
              </w:rPr>
              <w:t>brak terenów inwestycyjnych,</w:t>
            </w:r>
          </w:p>
          <w:p w14:paraId="080FEE74" w14:textId="73D30C76" w:rsidR="00CA59DF" w:rsidRPr="00147548" w:rsidRDefault="00CA59DF" w:rsidP="001D554C">
            <w:pPr>
              <w:numPr>
                <w:ilvl w:val="0"/>
                <w:numId w:val="40"/>
              </w:numPr>
              <w:spacing w:after="0" w:line="240" w:lineRule="auto"/>
              <w:ind w:left="224" w:hanging="224"/>
              <w:textAlignment w:val="baseline"/>
              <w:rPr>
                <w:rFonts w:eastAsia="Times New Roman"/>
                <w:color w:val="000000"/>
              </w:rPr>
            </w:pPr>
            <w:r w:rsidRPr="00147548">
              <w:rPr>
                <w:rFonts w:eastAsia="Times New Roman"/>
                <w:color w:val="000000"/>
              </w:rPr>
              <w:t xml:space="preserve">wysoki udział bezrobocia długotrwałego, osób do </w:t>
            </w:r>
            <w:r>
              <w:rPr>
                <w:rFonts w:eastAsia="Times New Roman"/>
                <w:color w:val="000000"/>
              </w:rPr>
              <w:t>25</w:t>
            </w:r>
            <w:r w:rsidRPr="00147548">
              <w:rPr>
                <w:rFonts w:eastAsia="Times New Roman"/>
                <w:color w:val="000000"/>
              </w:rPr>
              <w:t>. r.ż.</w:t>
            </w:r>
            <w:r>
              <w:rPr>
                <w:rFonts w:eastAsia="Times New Roman"/>
                <w:color w:val="000000"/>
              </w:rPr>
              <w:t xml:space="preserve"> </w:t>
            </w:r>
            <w:r w:rsidR="00B43AEB">
              <w:rPr>
                <w:rFonts w:eastAsia="Times New Roman"/>
                <w:color w:val="000000"/>
              </w:rPr>
              <w:t>i po 50. r.ż.</w:t>
            </w:r>
            <w:r>
              <w:rPr>
                <w:rFonts w:eastAsia="Times New Roman"/>
                <w:color w:val="000000"/>
              </w:rPr>
              <w:t>,</w:t>
            </w:r>
          </w:p>
          <w:p w14:paraId="663B86D2" w14:textId="77777777" w:rsidR="00CA59DF" w:rsidRPr="00147548" w:rsidRDefault="00CA59DF" w:rsidP="001D554C">
            <w:pPr>
              <w:numPr>
                <w:ilvl w:val="0"/>
                <w:numId w:val="40"/>
              </w:numPr>
              <w:spacing w:after="0" w:line="240" w:lineRule="auto"/>
              <w:ind w:left="224" w:hanging="224"/>
              <w:textAlignment w:val="baseline"/>
              <w:rPr>
                <w:rFonts w:eastAsia="Times New Roman"/>
                <w:color w:val="000000"/>
              </w:rPr>
            </w:pPr>
            <w:r>
              <w:rPr>
                <w:rFonts w:eastAsia="Times New Roman"/>
                <w:color w:val="000000"/>
              </w:rPr>
              <w:t xml:space="preserve">nierozwinięta </w:t>
            </w:r>
            <w:r w:rsidRPr="00147548">
              <w:rPr>
                <w:rFonts w:eastAsia="Times New Roman"/>
                <w:color w:val="000000"/>
              </w:rPr>
              <w:t>baza noclegowa oraz gastronomiczna,</w:t>
            </w:r>
          </w:p>
          <w:p w14:paraId="14B0065A" w14:textId="029204C8" w:rsidR="00CA59DF" w:rsidRPr="00147548" w:rsidRDefault="00CA59DF" w:rsidP="001D554C">
            <w:pPr>
              <w:numPr>
                <w:ilvl w:val="0"/>
                <w:numId w:val="40"/>
              </w:numPr>
              <w:spacing w:after="0" w:line="240" w:lineRule="auto"/>
              <w:ind w:left="224" w:hanging="224"/>
              <w:textAlignment w:val="baseline"/>
              <w:rPr>
                <w:rFonts w:eastAsia="Times New Roman"/>
                <w:color w:val="000000"/>
              </w:rPr>
            </w:pPr>
            <w:r w:rsidRPr="00147548">
              <w:rPr>
                <w:rFonts w:eastAsia="Times New Roman"/>
                <w:color w:val="000000"/>
              </w:rPr>
              <w:lastRenderedPageBreak/>
              <w:t>niewystarczająca liczba gospodarstw agroturystycznych,</w:t>
            </w:r>
          </w:p>
          <w:p w14:paraId="3FF058ED" w14:textId="77777777" w:rsidR="00CA59DF" w:rsidRDefault="00CA59DF" w:rsidP="001D554C">
            <w:pPr>
              <w:numPr>
                <w:ilvl w:val="0"/>
                <w:numId w:val="40"/>
              </w:numPr>
              <w:spacing w:after="0" w:line="240" w:lineRule="auto"/>
              <w:ind w:left="224" w:hanging="224"/>
              <w:textAlignment w:val="baseline"/>
              <w:rPr>
                <w:rFonts w:eastAsia="Times New Roman"/>
                <w:color w:val="000000"/>
              </w:rPr>
            </w:pPr>
            <w:r w:rsidRPr="00147548">
              <w:rPr>
                <w:rFonts w:eastAsia="Times New Roman"/>
                <w:color w:val="000000"/>
              </w:rPr>
              <w:t>niski poziom rozwoju turystyki lokalnej</w:t>
            </w:r>
            <w:r>
              <w:rPr>
                <w:rFonts w:eastAsia="Times New Roman"/>
                <w:color w:val="000000"/>
              </w:rPr>
              <w:t>,</w:t>
            </w:r>
          </w:p>
          <w:p w14:paraId="79728074" w14:textId="29AE1966" w:rsidR="00CA59DF" w:rsidRPr="00CA59DF" w:rsidRDefault="00CA59DF" w:rsidP="001D554C">
            <w:pPr>
              <w:numPr>
                <w:ilvl w:val="0"/>
                <w:numId w:val="40"/>
              </w:numPr>
              <w:spacing w:line="240" w:lineRule="auto"/>
              <w:ind w:left="224" w:hanging="224"/>
              <w:textAlignment w:val="baseline"/>
              <w:rPr>
                <w:rFonts w:eastAsia="Times New Roman"/>
                <w:color w:val="000000"/>
              </w:rPr>
            </w:pPr>
            <w:r>
              <w:rPr>
                <w:rFonts w:eastAsia="Times New Roman"/>
                <w:color w:val="000000"/>
              </w:rPr>
              <w:t>niski poziom promocji turystycznej gminy w obrębie województwa i regionów sąsiednich</w:t>
            </w:r>
          </w:p>
        </w:tc>
      </w:tr>
      <w:tr w:rsidR="001D554C" w:rsidRPr="00147548" w14:paraId="527F6FF4" w14:textId="77777777" w:rsidTr="00CA59DF">
        <w:tc>
          <w:tcPr>
            <w:tcW w:w="0" w:type="auto"/>
            <w:tcBorders>
              <w:top w:val="single" w:sz="6" w:space="0" w:color="00000A"/>
              <w:left w:val="single" w:sz="6" w:space="0" w:color="00000A"/>
              <w:bottom w:val="single" w:sz="6" w:space="0" w:color="00000A"/>
              <w:right w:val="single" w:sz="6" w:space="0" w:color="00000A"/>
            </w:tcBorders>
            <w:shd w:val="clear" w:color="auto" w:fill="FFF2CC" w:themeFill="accent4" w:themeFillTint="33"/>
            <w:tcMar>
              <w:top w:w="105" w:type="dxa"/>
              <w:left w:w="105" w:type="dxa"/>
              <w:bottom w:w="105" w:type="dxa"/>
              <w:right w:w="105" w:type="dxa"/>
            </w:tcMar>
            <w:vAlign w:val="center"/>
            <w:hideMark/>
          </w:tcPr>
          <w:p w14:paraId="593EB0EC" w14:textId="77777777" w:rsidR="00CA59DF" w:rsidRPr="00147548" w:rsidRDefault="00CA59DF" w:rsidP="00683906">
            <w:pPr>
              <w:spacing w:after="0" w:line="240" w:lineRule="auto"/>
              <w:jc w:val="center"/>
              <w:rPr>
                <w:rFonts w:ascii="Times New Roman" w:eastAsia="Times New Roman" w:hAnsi="Times New Roman" w:cs="Times New Roman"/>
                <w:sz w:val="24"/>
                <w:szCs w:val="24"/>
              </w:rPr>
            </w:pPr>
            <w:r w:rsidRPr="00147548">
              <w:rPr>
                <w:rFonts w:eastAsia="Times New Roman"/>
                <w:b/>
                <w:bCs/>
                <w:color w:val="000000"/>
              </w:rPr>
              <w:lastRenderedPageBreak/>
              <w:t>Szanse</w:t>
            </w:r>
          </w:p>
        </w:tc>
        <w:tc>
          <w:tcPr>
            <w:tcW w:w="0" w:type="auto"/>
            <w:tcBorders>
              <w:top w:val="single" w:sz="6" w:space="0" w:color="00000A"/>
              <w:left w:val="single" w:sz="6" w:space="0" w:color="00000A"/>
              <w:bottom w:val="single" w:sz="6" w:space="0" w:color="00000A"/>
              <w:right w:val="single" w:sz="6" w:space="0" w:color="00000A"/>
            </w:tcBorders>
            <w:shd w:val="clear" w:color="auto" w:fill="B4C6E7" w:themeFill="accent1" w:themeFillTint="66"/>
            <w:tcMar>
              <w:top w:w="105" w:type="dxa"/>
              <w:left w:w="105" w:type="dxa"/>
              <w:bottom w:w="105" w:type="dxa"/>
              <w:right w:w="105" w:type="dxa"/>
            </w:tcMar>
            <w:vAlign w:val="center"/>
            <w:hideMark/>
          </w:tcPr>
          <w:p w14:paraId="551645C5" w14:textId="77777777" w:rsidR="00CA59DF" w:rsidRPr="00147548" w:rsidRDefault="00CA59DF" w:rsidP="00683906">
            <w:pPr>
              <w:spacing w:after="0" w:line="240" w:lineRule="auto"/>
              <w:jc w:val="center"/>
              <w:rPr>
                <w:rFonts w:ascii="Times New Roman" w:eastAsia="Times New Roman" w:hAnsi="Times New Roman" w:cs="Times New Roman"/>
                <w:sz w:val="24"/>
                <w:szCs w:val="24"/>
              </w:rPr>
            </w:pPr>
            <w:r w:rsidRPr="00147548">
              <w:rPr>
                <w:rFonts w:eastAsia="Times New Roman"/>
                <w:b/>
                <w:bCs/>
                <w:color w:val="000000"/>
              </w:rPr>
              <w:t>Zagrożenia</w:t>
            </w:r>
          </w:p>
        </w:tc>
      </w:tr>
      <w:tr w:rsidR="00CA59DF" w:rsidRPr="00147548" w14:paraId="1910F32E" w14:textId="77777777" w:rsidTr="00CA59DF">
        <w:trPr>
          <w:trHeight w:val="3038"/>
        </w:trPr>
        <w:tc>
          <w:tcPr>
            <w:tcW w:w="0" w:type="auto"/>
            <w:tcBorders>
              <w:top w:val="single" w:sz="6" w:space="0" w:color="00000A"/>
              <w:left w:val="single" w:sz="6" w:space="0" w:color="00000A"/>
              <w:bottom w:val="single" w:sz="6" w:space="0" w:color="00000A"/>
              <w:right w:val="single" w:sz="6" w:space="0" w:color="00000A"/>
            </w:tcBorders>
            <w:tcMar>
              <w:top w:w="105" w:type="dxa"/>
              <w:left w:w="105" w:type="dxa"/>
              <w:bottom w:w="105" w:type="dxa"/>
              <w:right w:w="105" w:type="dxa"/>
            </w:tcMar>
            <w:hideMark/>
          </w:tcPr>
          <w:p w14:paraId="7DF6D83A" w14:textId="77777777" w:rsidR="00CA59DF" w:rsidRPr="00147548" w:rsidRDefault="00CA59DF" w:rsidP="001D554C">
            <w:pPr>
              <w:numPr>
                <w:ilvl w:val="0"/>
                <w:numId w:val="41"/>
              </w:numPr>
              <w:tabs>
                <w:tab w:val="clear" w:pos="720"/>
                <w:tab w:val="num" w:pos="589"/>
              </w:tabs>
              <w:spacing w:after="0" w:line="240" w:lineRule="auto"/>
              <w:ind w:left="164" w:hanging="142"/>
              <w:textAlignment w:val="baseline"/>
              <w:rPr>
                <w:rFonts w:eastAsia="Times New Roman"/>
                <w:color w:val="000000"/>
              </w:rPr>
            </w:pPr>
            <w:r w:rsidRPr="00147548">
              <w:rPr>
                <w:rFonts w:eastAsia="Times New Roman"/>
                <w:color w:val="000000"/>
              </w:rPr>
              <w:t>wsparcie rozwoju MMŚP (środki pomocowe),</w:t>
            </w:r>
          </w:p>
          <w:p w14:paraId="01D21B31" w14:textId="77777777" w:rsidR="00CA59DF" w:rsidRPr="00147548" w:rsidRDefault="00CA59DF" w:rsidP="001D554C">
            <w:pPr>
              <w:numPr>
                <w:ilvl w:val="0"/>
                <w:numId w:val="41"/>
              </w:numPr>
              <w:tabs>
                <w:tab w:val="clear" w:pos="720"/>
                <w:tab w:val="num" w:pos="589"/>
              </w:tabs>
              <w:spacing w:after="0" w:line="240" w:lineRule="auto"/>
              <w:ind w:left="164" w:hanging="142"/>
              <w:textAlignment w:val="baseline"/>
              <w:rPr>
                <w:rFonts w:eastAsia="Times New Roman"/>
                <w:color w:val="000000"/>
              </w:rPr>
            </w:pPr>
            <w:r w:rsidRPr="00147548">
              <w:rPr>
                <w:rFonts w:eastAsia="Times New Roman"/>
                <w:color w:val="000000"/>
              </w:rPr>
              <w:t xml:space="preserve">współpraca z sąsiednimi samorządami </w:t>
            </w:r>
            <w:r w:rsidRPr="00147548">
              <w:rPr>
                <w:rFonts w:eastAsia="Times New Roman"/>
                <w:color w:val="000000"/>
              </w:rPr>
              <w:br/>
              <w:t>i organizacjami pozarządowymi,</w:t>
            </w:r>
          </w:p>
          <w:p w14:paraId="7469CC7D" w14:textId="77777777" w:rsidR="00CA59DF" w:rsidRPr="00147548" w:rsidRDefault="00CA59DF" w:rsidP="001D554C">
            <w:pPr>
              <w:numPr>
                <w:ilvl w:val="0"/>
                <w:numId w:val="41"/>
              </w:numPr>
              <w:tabs>
                <w:tab w:val="clear" w:pos="720"/>
                <w:tab w:val="num" w:pos="589"/>
              </w:tabs>
              <w:spacing w:after="0" w:line="240" w:lineRule="auto"/>
              <w:ind w:left="164" w:hanging="142"/>
              <w:textAlignment w:val="baseline"/>
              <w:rPr>
                <w:rFonts w:eastAsia="Times New Roman"/>
                <w:color w:val="000000"/>
              </w:rPr>
            </w:pPr>
            <w:r w:rsidRPr="00147548">
              <w:rPr>
                <w:rFonts w:eastAsia="Times New Roman"/>
                <w:color w:val="000000"/>
              </w:rPr>
              <w:t>wzrost popularności turystyki lokalnej, krótkoterminowej i aktywnej,</w:t>
            </w:r>
          </w:p>
          <w:p w14:paraId="3F0EAE18" w14:textId="70EE2197" w:rsidR="00CA59DF" w:rsidRPr="00CA59DF" w:rsidRDefault="00CA59DF" w:rsidP="001D554C">
            <w:pPr>
              <w:numPr>
                <w:ilvl w:val="0"/>
                <w:numId w:val="41"/>
              </w:numPr>
              <w:tabs>
                <w:tab w:val="clear" w:pos="720"/>
                <w:tab w:val="num" w:pos="589"/>
              </w:tabs>
              <w:spacing w:after="0" w:line="240" w:lineRule="auto"/>
              <w:ind w:left="164" w:hanging="142"/>
              <w:textAlignment w:val="baseline"/>
              <w:rPr>
                <w:rFonts w:eastAsia="Times New Roman"/>
                <w:color w:val="000000"/>
              </w:rPr>
            </w:pPr>
            <w:r w:rsidRPr="00147548">
              <w:rPr>
                <w:rFonts w:eastAsia="Times New Roman"/>
                <w:color w:val="000000"/>
              </w:rPr>
              <w:t>nowa perspektywa finansowa 2021-2027</w:t>
            </w:r>
            <w:r>
              <w:rPr>
                <w:rFonts w:eastAsia="Times New Roman"/>
                <w:color w:val="000000"/>
              </w:rPr>
              <w:t>,</w:t>
            </w:r>
            <w:r w:rsidRPr="00147548">
              <w:rPr>
                <w:rFonts w:eastAsia="Times New Roman"/>
                <w:color w:val="000000"/>
              </w:rPr>
              <w:t xml:space="preserve"> umożliwiająca  wsparcie dla działalności gospodarczej</w:t>
            </w:r>
          </w:p>
        </w:tc>
        <w:tc>
          <w:tcPr>
            <w:tcW w:w="0" w:type="auto"/>
            <w:tcBorders>
              <w:top w:val="single" w:sz="6" w:space="0" w:color="00000A"/>
              <w:left w:val="single" w:sz="6" w:space="0" w:color="00000A"/>
              <w:bottom w:val="single" w:sz="6" w:space="0" w:color="00000A"/>
              <w:right w:val="single" w:sz="6" w:space="0" w:color="00000A"/>
            </w:tcBorders>
            <w:tcMar>
              <w:top w:w="105" w:type="dxa"/>
              <w:left w:w="105" w:type="dxa"/>
              <w:bottom w:w="105" w:type="dxa"/>
              <w:right w:w="105" w:type="dxa"/>
            </w:tcMar>
            <w:hideMark/>
          </w:tcPr>
          <w:p w14:paraId="31399467" w14:textId="77777777" w:rsidR="00CA59DF" w:rsidRPr="00147548" w:rsidRDefault="00CA59DF" w:rsidP="00CA59DF">
            <w:pPr>
              <w:numPr>
                <w:ilvl w:val="0"/>
                <w:numId w:val="42"/>
              </w:numPr>
              <w:spacing w:after="0" w:line="240" w:lineRule="auto"/>
              <w:ind w:left="164" w:hanging="142"/>
              <w:textAlignment w:val="baseline"/>
              <w:rPr>
                <w:rFonts w:eastAsia="Times New Roman"/>
                <w:color w:val="000000"/>
              </w:rPr>
            </w:pPr>
            <w:r w:rsidRPr="00147548">
              <w:rPr>
                <w:rFonts w:eastAsia="Times New Roman"/>
                <w:color w:val="000000"/>
              </w:rPr>
              <w:t>ograniczone środki zewnętrzne</w:t>
            </w:r>
            <w:r>
              <w:rPr>
                <w:rFonts w:eastAsia="Times New Roman"/>
                <w:color w:val="000000"/>
              </w:rPr>
              <w:t>,</w:t>
            </w:r>
          </w:p>
          <w:p w14:paraId="08FF0A6A" w14:textId="77777777" w:rsidR="00CA59DF" w:rsidRPr="00147548" w:rsidRDefault="00CA59DF" w:rsidP="00CA59DF">
            <w:pPr>
              <w:numPr>
                <w:ilvl w:val="0"/>
                <w:numId w:val="42"/>
              </w:numPr>
              <w:spacing w:after="0" w:line="240" w:lineRule="auto"/>
              <w:ind w:left="164" w:hanging="142"/>
              <w:textAlignment w:val="baseline"/>
              <w:rPr>
                <w:rFonts w:eastAsia="Times New Roman"/>
                <w:color w:val="000000"/>
              </w:rPr>
            </w:pPr>
            <w:r w:rsidRPr="00147548">
              <w:rPr>
                <w:rFonts w:eastAsia="Times New Roman"/>
                <w:color w:val="000000"/>
              </w:rPr>
              <w:t>rosnące koszty prowadzenia działalności gospodarczej,</w:t>
            </w:r>
          </w:p>
          <w:p w14:paraId="3B3F3390" w14:textId="77777777" w:rsidR="00CA59DF" w:rsidRPr="00147548" w:rsidRDefault="00CA59DF" w:rsidP="00CA59DF">
            <w:pPr>
              <w:numPr>
                <w:ilvl w:val="0"/>
                <w:numId w:val="42"/>
              </w:numPr>
              <w:spacing w:after="0" w:line="240" w:lineRule="auto"/>
              <w:ind w:left="164" w:hanging="142"/>
              <w:textAlignment w:val="baseline"/>
              <w:rPr>
                <w:rFonts w:eastAsia="Times New Roman"/>
                <w:color w:val="000000"/>
              </w:rPr>
            </w:pPr>
            <w:r w:rsidRPr="00147548">
              <w:rPr>
                <w:rFonts w:eastAsia="Times New Roman"/>
                <w:color w:val="000000"/>
              </w:rPr>
              <w:t>niekorzystne przepisy prawa i polityka podatkowa utrudniająca rozwój działalności gospodarczej,</w:t>
            </w:r>
          </w:p>
          <w:p w14:paraId="02A9F7DA" w14:textId="77777777" w:rsidR="00CA59DF" w:rsidRPr="00147548" w:rsidRDefault="00CA59DF" w:rsidP="00CA59DF">
            <w:pPr>
              <w:numPr>
                <w:ilvl w:val="0"/>
                <w:numId w:val="42"/>
              </w:numPr>
              <w:spacing w:after="0" w:line="240" w:lineRule="auto"/>
              <w:ind w:left="164" w:hanging="142"/>
              <w:textAlignment w:val="baseline"/>
              <w:rPr>
                <w:rFonts w:eastAsia="Times New Roman"/>
                <w:color w:val="000000"/>
              </w:rPr>
            </w:pPr>
            <w:r w:rsidRPr="00147548">
              <w:rPr>
                <w:rFonts w:eastAsia="Times New Roman"/>
                <w:color w:val="000000"/>
              </w:rPr>
              <w:t>brak wypracowanych skutecznych narzędzi wsparcia w przypadku utrzymujących się skutków pandemii COVID-19</w:t>
            </w:r>
            <w:r>
              <w:rPr>
                <w:rFonts w:eastAsia="Times New Roman"/>
                <w:color w:val="000000"/>
              </w:rPr>
              <w:t xml:space="preserve"> i innych wydarzeń o charakterze światowym,</w:t>
            </w:r>
          </w:p>
          <w:p w14:paraId="0128E61F" w14:textId="45482B25" w:rsidR="00CA59DF" w:rsidRPr="00CA59DF" w:rsidRDefault="00CA59DF" w:rsidP="00CA59DF">
            <w:pPr>
              <w:numPr>
                <w:ilvl w:val="0"/>
                <w:numId w:val="42"/>
              </w:numPr>
              <w:spacing w:after="0" w:line="240" w:lineRule="auto"/>
              <w:ind w:left="164" w:hanging="142"/>
              <w:textAlignment w:val="baseline"/>
              <w:rPr>
                <w:rFonts w:eastAsia="Times New Roman"/>
                <w:color w:val="000000"/>
              </w:rPr>
            </w:pPr>
            <w:r w:rsidRPr="00147548">
              <w:rPr>
                <w:rFonts w:eastAsia="Times New Roman"/>
                <w:color w:val="000000"/>
              </w:rPr>
              <w:t>spowolnienie gospodarcze, kryzys finansow</w:t>
            </w:r>
            <w:r>
              <w:rPr>
                <w:rFonts w:eastAsia="Times New Roman"/>
                <w:color w:val="000000"/>
              </w:rPr>
              <w:t>y</w:t>
            </w:r>
          </w:p>
        </w:tc>
      </w:tr>
    </w:tbl>
    <w:p w14:paraId="59AB2807" w14:textId="77777777" w:rsidR="00541332" w:rsidRPr="00971833" w:rsidRDefault="00541332">
      <w:pPr>
        <w:pStyle w:val="Nagwek2"/>
        <w:rPr>
          <w:rFonts w:ascii="Calibri" w:hAnsi="Calibri" w:cs="Calibri"/>
          <w:b/>
          <w:color w:val="C45911" w:themeColor="accent2" w:themeShade="BF"/>
        </w:rPr>
      </w:pPr>
    </w:p>
    <w:p w14:paraId="061B87D5" w14:textId="04CA22F1" w:rsidR="00DF070E" w:rsidRPr="009F5F6B" w:rsidRDefault="00000000">
      <w:pPr>
        <w:pStyle w:val="Nagwek2"/>
        <w:rPr>
          <w:rFonts w:ascii="Calibri" w:hAnsi="Calibri" w:cs="Calibri"/>
          <w:b/>
          <w:color w:val="4472C4" w:themeColor="accent1"/>
        </w:rPr>
      </w:pPr>
      <w:bookmarkStart w:id="8" w:name="_Toc132118655"/>
      <w:r w:rsidRPr="009F5F6B">
        <w:rPr>
          <w:rFonts w:ascii="Calibri" w:hAnsi="Calibri" w:cs="Calibri"/>
          <w:b/>
          <w:color w:val="4472C4" w:themeColor="accent1"/>
        </w:rPr>
        <w:t>II.3. Podsumowanie diagnozy w obszarze przestrzennym</w:t>
      </w:r>
      <w:bookmarkEnd w:id="7"/>
      <w:bookmarkEnd w:id="8"/>
    </w:p>
    <w:p w14:paraId="6936ACED" w14:textId="77777777" w:rsidR="00DF070E" w:rsidRPr="00971833" w:rsidRDefault="00DF070E">
      <w:pPr>
        <w:spacing w:after="0" w:line="240" w:lineRule="auto"/>
        <w:jc w:val="both"/>
      </w:pPr>
    </w:p>
    <w:p w14:paraId="7194E2ED" w14:textId="0A9FA913" w:rsidR="00DF070E" w:rsidRDefault="00000000" w:rsidP="00813DD1">
      <w:pPr>
        <w:spacing w:after="0" w:line="360" w:lineRule="auto"/>
        <w:jc w:val="both"/>
        <w:rPr>
          <w:b/>
          <w:color w:val="FFC000"/>
          <w:sz w:val="24"/>
          <w:szCs w:val="24"/>
        </w:rPr>
      </w:pPr>
      <w:r w:rsidRPr="009F5F6B">
        <w:rPr>
          <w:b/>
          <w:color w:val="FFC000"/>
          <w:sz w:val="24"/>
          <w:szCs w:val="24"/>
        </w:rPr>
        <w:t xml:space="preserve">Walory </w:t>
      </w:r>
      <w:r w:rsidR="00103943" w:rsidRPr="009F5F6B">
        <w:rPr>
          <w:b/>
          <w:color w:val="FFC000"/>
          <w:sz w:val="24"/>
          <w:szCs w:val="24"/>
        </w:rPr>
        <w:t>przyrodnicze</w:t>
      </w:r>
    </w:p>
    <w:p w14:paraId="797DEDD7" w14:textId="77F9F156" w:rsidR="001D554C" w:rsidRPr="000E51FB" w:rsidRDefault="001D554C" w:rsidP="00271AF6">
      <w:pPr>
        <w:spacing w:after="240" w:line="276" w:lineRule="auto"/>
        <w:jc w:val="both"/>
        <w:rPr>
          <w:rStyle w:val="Odwoanieprzypisudolnego"/>
          <w:sz w:val="24"/>
          <w:szCs w:val="24"/>
        </w:rPr>
      </w:pPr>
      <w:r w:rsidRPr="000E51FB">
        <w:rPr>
          <w:sz w:val="24"/>
          <w:szCs w:val="24"/>
        </w:rPr>
        <w:t>Na obszarze gminy znajduj</w:t>
      </w:r>
      <w:r w:rsidR="0032226C" w:rsidRPr="000E51FB">
        <w:rPr>
          <w:sz w:val="24"/>
          <w:szCs w:val="24"/>
        </w:rPr>
        <w:t xml:space="preserve">ą </w:t>
      </w:r>
      <w:r w:rsidRPr="000E51FB">
        <w:rPr>
          <w:sz w:val="24"/>
          <w:szCs w:val="24"/>
        </w:rPr>
        <w:t>się</w:t>
      </w:r>
      <w:r w:rsidR="0032226C" w:rsidRPr="000E51FB">
        <w:rPr>
          <w:sz w:val="24"/>
          <w:szCs w:val="24"/>
        </w:rPr>
        <w:t xml:space="preserve"> cenne przyrodniczo obszary, objęte ochroną prawną:</w:t>
      </w:r>
      <w:r w:rsidRPr="000E51FB">
        <w:rPr>
          <w:sz w:val="24"/>
          <w:szCs w:val="24"/>
        </w:rPr>
        <w:t xml:space="preserve"> rezerwat przyrody Dalkowskie Jary, fragment Przemkowskiego Parku Krajobrazowego, obszar chronionego krajobrazu Wzgórza Dalkowskie, użytek ekologiczny Przemkowskie Bagno oraz 6 pomników przyrody. </w:t>
      </w:r>
      <w:r w:rsidR="00B43AEB">
        <w:rPr>
          <w:sz w:val="24"/>
          <w:szCs w:val="24"/>
        </w:rPr>
        <w:t>Do obszarów</w:t>
      </w:r>
      <w:r w:rsidRPr="000E51FB">
        <w:rPr>
          <w:sz w:val="24"/>
          <w:szCs w:val="24"/>
        </w:rPr>
        <w:t xml:space="preserve"> NATURA 2000</w:t>
      </w:r>
      <w:r w:rsidR="00B43AEB" w:rsidRPr="00B43AEB">
        <w:rPr>
          <w:sz w:val="24"/>
          <w:szCs w:val="24"/>
        </w:rPr>
        <w:t xml:space="preserve"> </w:t>
      </w:r>
      <w:r w:rsidR="00B43AEB">
        <w:rPr>
          <w:sz w:val="24"/>
          <w:szCs w:val="24"/>
        </w:rPr>
        <w:t xml:space="preserve">włączone </w:t>
      </w:r>
      <w:r w:rsidR="00B43AEB" w:rsidRPr="000E51FB">
        <w:rPr>
          <w:sz w:val="24"/>
          <w:szCs w:val="24"/>
        </w:rPr>
        <w:t>są</w:t>
      </w:r>
      <w:r w:rsidRPr="000E51FB">
        <w:rPr>
          <w:sz w:val="24"/>
          <w:szCs w:val="24"/>
        </w:rPr>
        <w:t>: Dalkowskie Jary oraz Stawy Przemkowskie.</w:t>
      </w:r>
      <w:r w:rsidR="0032226C" w:rsidRPr="000E51FB">
        <w:rPr>
          <w:sz w:val="24"/>
          <w:szCs w:val="24"/>
        </w:rPr>
        <w:t xml:space="preserve"> </w:t>
      </w:r>
      <w:r w:rsidRPr="000E51FB">
        <w:rPr>
          <w:sz w:val="24"/>
          <w:szCs w:val="24"/>
        </w:rPr>
        <w:t>Ciekawostkę stanowi cypryśnik błotny, rosnący przy pałacu w Gaworzycach</w:t>
      </w:r>
      <w:r w:rsidR="0032226C" w:rsidRPr="000E51FB">
        <w:rPr>
          <w:sz w:val="24"/>
          <w:szCs w:val="24"/>
        </w:rPr>
        <w:t xml:space="preserve"> </w:t>
      </w:r>
      <w:r w:rsidR="00B43AEB">
        <w:rPr>
          <w:sz w:val="24"/>
          <w:szCs w:val="24"/>
        </w:rPr>
        <w:br/>
      </w:r>
      <w:r w:rsidR="0032226C" w:rsidRPr="000E51FB">
        <w:rPr>
          <w:sz w:val="24"/>
          <w:szCs w:val="24"/>
        </w:rPr>
        <w:t>i posiadający status pomnika przyrody</w:t>
      </w:r>
      <w:r w:rsidRPr="000E51FB">
        <w:rPr>
          <w:sz w:val="24"/>
          <w:szCs w:val="24"/>
        </w:rPr>
        <w:t xml:space="preserve">. Jego obwód wynosi 380 cm, </w:t>
      </w:r>
      <w:r w:rsidR="00B43AEB">
        <w:rPr>
          <w:sz w:val="24"/>
          <w:szCs w:val="24"/>
        </w:rPr>
        <w:t xml:space="preserve">a </w:t>
      </w:r>
      <w:r w:rsidRPr="000E51FB">
        <w:rPr>
          <w:sz w:val="24"/>
          <w:szCs w:val="24"/>
        </w:rPr>
        <w:t xml:space="preserve">wysokość 21 m. Szacuje się, że osiągnął już 150 lat. </w:t>
      </w:r>
    </w:p>
    <w:p w14:paraId="0D1FC29C" w14:textId="4FF59F42" w:rsidR="001D554C" w:rsidRDefault="001D554C" w:rsidP="001D554C">
      <w:pPr>
        <w:spacing w:after="0" w:line="360" w:lineRule="auto"/>
        <w:jc w:val="both"/>
        <w:rPr>
          <w:b/>
          <w:color w:val="FFC000"/>
          <w:sz w:val="24"/>
          <w:szCs w:val="24"/>
        </w:rPr>
      </w:pPr>
      <w:r w:rsidRPr="009F5F6B">
        <w:rPr>
          <w:b/>
          <w:color w:val="FFC000"/>
          <w:sz w:val="24"/>
          <w:szCs w:val="24"/>
        </w:rPr>
        <w:t xml:space="preserve">Walory </w:t>
      </w:r>
      <w:r>
        <w:rPr>
          <w:b/>
          <w:color w:val="FFC000"/>
          <w:sz w:val="24"/>
          <w:szCs w:val="24"/>
        </w:rPr>
        <w:t>kulturowe</w:t>
      </w:r>
    </w:p>
    <w:p w14:paraId="3ECA650C" w14:textId="077E40D4" w:rsidR="0032226C" w:rsidRPr="000E51FB" w:rsidRDefault="0032226C" w:rsidP="00271AF6">
      <w:pPr>
        <w:spacing w:line="276" w:lineRule="auto"/>
        <w:jc w:val="both"/>
        <w:rPr>
          <w:sz w:val="24"/>
          <w:szCs w:val="24"/>
        </w:rPr>
      </w:pPr>
      <w:r w:rsidRPr="000E51FB">
        <w:rPr>
          <w:sz w:val="24"/>
          <w:szCs w:val="24"/>
        </w:rPr>
        <w:t>Gmina Gaworzyce posiada liczne obiekty zabytkowe, w tym budynki mieszkalne, gospodarcze, zespoły dworskie</w:t>
      </w:r>
      <w:r w:rsidR="00731181">
        <w:rPr>
          <w:sz w:val="24"/>
          <w:szCs w:val="24"/>
        </w:rPr>
        <w:t xml:space="preserve"> i </w:t>
      </w:r>
      <w:r w:rsidR="005E47E4" w:rsidRPr="000E51FB">
        <w:rPr>
          <w:sz w:val="24"/>
          <w:szCs w:val="24"/>
        </w:rPr>
        <w:t>pałacowe</w:t>
      </w:r>
      <w:r w:rsidRPr="000E51FB">
        <w:rPr>
          <w:sz w:val="24"/>
          <w:szCs w:val="24"/>
        </w:rPr>
        <w:t xml:space="preserve"> (Dalków, Gaworzyce, </w:t>
      </w:r>
      <w:r w:rsidR="005E47E4" w:rsidRPr="000E51FB">
        <w:rPr>
          <w:sz w:val="24"/>
          <w:szCs w:val="24"/>
        </w:rPr>
        <w:t>Mieszków, Śrem, Wierzchowice, Witanowice), kościoły (Gaworzyce, Kłobuczyn, Kurów Wielki) i inne obiekty</w:t>
      </w:r>
      <w:r w:rsidRPr="000E51FB">
        <w:rPr>
          <w:sz w:val="24"/>
          <w:szCs w:val="24"/>
        </w:rPr>
        <w:t>.</w:t>
      </w:r>
    </w:p>
    <w:p w14:paraId="4196026B" w14:textId="456D0570" w:rsidR="0032226C" w:rsidRPr="000E51FB" w:rsidRDefault="005E47E4" w:rsidP="00271AF6">
      <w:pPr>
        <w:spacing w:line="276" w:lineRule="auto"/>
        <w:jc w:val="both"/>
        <w:rPr>
          <w:sz w:val="24"/>
          <w:szCs w:val="28"/>
        </w:rPr>
      </w:pPr>
      <w:r w:rsidRPr="000E51FB">
        <w:rPr>
          <w:sz w:val="24"/>
          <w:szCs w:val="24"/>
        </w:rPr>
        <w:lastRenderedPageBreak/>
        <w:t>Ponadto na terenie gminy znajdują się</w:t>
      </w:r>
      <w:r w:rsidR="0032226C" w:rsidRPr="000E51FB">
        <w:rPr>
          <w:sz w:val="24"/>
          <w:szCs w:val="24"/>
        </w:rPr>
        <w:t xml:space="preserve"> liczne stanowiska archeologiczne. W </w:t>
      </w:r>
      <w:r w:rsidR="0032226C" w:rsidRPr="000E51FB">
        <w:rPr>
          <w:sz w:val="24"/>
          <w:szCs w:val="28"/>
        </w:rPr>
        <w:t xml:space="preserve">rejestrze zabytków archeologicznych </w:t>
      </w:r>
      <w:r w:rsidRPr="000E51FB">
        <w:rPr>
          <w:sz w:val="24"/>
          <w:szCs w:val="28"/>
        </w:rPr>
        <w:t xml:space="preserve">jest </w:t>
      </w:r>
      <w:r w:rsidR="0032226C" w:rsidRPr="000E51FB">
        <w:rPr>
          <w:sz w:val="24"/>
          <w:szCs w:val="28"/>
        </w:rPr>
        <w:t>ich 161, natomiast 4 inne są chronione na mocy decyzji o wpisie do rejestru zabytków nieruchomych.</w:t>
      </w:r>
    </w:p>
    <w:p w14:paraId="615C3935" w14:textId="28318728" w:rsidR="00DF070E" w:rsidRDefault="00000000" w:rsidP="00813DD1">
      <w:pPr>
        <w:spacing w:after="0" w:line="360" w:lineRule="auto"/>
        <w:jc w:val="both"/>
        <w:rPr>
          <w:b/>
          <w:color w:val="FFC000"/>
          <w:sz w:val="24"/>
          <w:szCs w:val="24"/>
        </w:rPr>
      </w:pPr>
      <w:bookmarkStart w:id="9" w:name="_heading=h.3dy6vkm" w:colFirst="0" w:colLast="0"/>
      <w:bookmarkEnd w:id="9"/>
      <w:r w:rsidRPr="009F5F6B">
        <w:rPr>
          <w:b/>
          <w:color w:val="FFC000"/>
          <w:sz w:val="24"/>
          <w:szCs w:val="24"/>
        </w:rPr>
        <w:t>Infrastruktura techniczna</w:t>
      </w:r>
    </w:p>
    <w:p w14:paraId="3F146243" w14:textId="2A84B06F" w:rsidR="005E47E4" w:rsidRPr="000E51FB" w:rsidRDefault="005E47E4" w:rsidP="00271AF6">
      <w:pPr>
        <w:spacing w:line="276" w:lineRule="auto"/>
        <w:jc w:val="both"/>
        <w:rPr>
          <w:sz w:val="24"/>
          <w:szCs w:val="24"/>
        </w:rPr>
      </w:pPr>
      <w:r w:rsidRPr="000E51FB">
        <w:rPr>
          <w:sz w:val="24"/>
          <w:szCs w:val="24"/>
        </w:rPr>
        <w:t>Przez teren gminy przebiega droga ekspresowa S3 (odcinek o długości 7,3 km), droga wojewódzka nr 333 (odcinek 8 km), drogi powiatowe (32 km). Podstawę sieci drogowej stanowią drogi gminne o łącznej długości 77 km. Przeważają wśród nich drogi o nawierzchni gruntowej</w:t>
      </w:r>
      <w:r w:rsidR="0024646A" w:rsidRPr="000E51FB">
        <w:rPr>
          <w:sz w:val="24"/>
          <w:szCs w:val="24"/>
        </w:rPr>
        <w:t>,</w:t>
      </w:r>
      <w:r w:rsidRPr="000E51FB">
        <w:rPr>
          <w:sz w:val="24"/>
          <w:szCs w:val="24"/>
        </w:rPr>
        <w:t xml:space="preserve"> głównie naturalnej. </w:t>
      </w:r>
    </w:p>
    <w:p w14:paraId="0C0A7CD5" w14:textId="0B377E22" w:rsidR="005E47E4" w:rsidRPr="000E51FB" w:rsidRDefault="005E47E4" w:rsidP="00271AF6">
      <w:pPr>
        <w:spacing w:line="276" w:lineRule="auto"/>
        <w:jc w:val="both"/>
        <w:rPr>
          <w:sz w:val="24"/>
          <w:szCs w:val="24"/>
        </w:rPr>
      </w:pPr>
      <w:r w:rsidRPr="000E51FB">
        <w:rPr>
          <w:sz w:val="24"/>
          <w:szCs w:val="24"/>
        </w:rPr>
        <w:t xml:space="preserve">Przez teren gminy biegnie linia kolejowa nr 14 Tuplice - Łódź Kaliska. Obecnie użytkowany jest tylko jeden tor, </w:t>
      </w:r>
      <w:r w:rsidR="0024646A" w:rsidRPr="000E51FB">
        <w:rPr>
          <w:sz w:val="24"/>
          <w:szCs w:val="24"/>
        </w:rPr>
        <w:t>z którego</w:t>
      </w:r>
      <w:r w:rsidRPr="000E51FB">
        <w:rPr>
          <w:sz w:val="24"/>
          <w:szCs w:val="24"/>
        </w:rPr>
        <w:t xml:space="preserve"> korzystają pociągi towarowe. Dworce zlokalizowane były </w:t>
      </w:r>
      <w:r w:rsidR="00731181">
        <w:rPr>
          <w:sz w:val="24"/>
          <w:szCs w:val="24"/>
        </w:rPr>
        <w:br/>
      </w:r>
      <w:r w:rsidRPr="000E51FB">
        <w:rPr>
          <w:sz w:val="24"/>
          <w:szCs w:val="24"/>
        </w:rPr>
        <w:t xml:space="preserve">w Gaworzycach i Kłobuczynie. </w:t>
      </w:r>
      <w:r w:rsidR="00731181">
        <w:rPr>
          <w:sz w:val="24"/>
          <w:szCs w:val="24"/>
        </w:rPr>
        <w:t>K</w:t>
      </w:r>
      <w:r w:rsidRPr="000E51FB">
        <w:rPr>
          <w:sz w:val="24"/>
          <w:szCs w:val="24"/>
        </w:rPr>
        <w:t>omunikacj</w:t>
      </w:r>
      <w:r w:rsidR="00731181">
        <w:rPr>
          <w:sz w:val="24"/>
          <w:szCs w:val="24"/>
        </w:rPr>
        <w:t>ę</w:t>
      </w:r>
      <w:r w:rsidRPr="000E51FB">
        <w:rPr>
          <w:sz w:val="24"/>
          <w:szCs w:val="24"/>
        </w:rPr>
        <w:t xml:space="preserve"> zbiorową zapewniają linie autobusowe, obsługiwane przez prywatne firmy przewozowe oraz </w:t>
      </w:r>
      <w:proofErr w:type="spellStart"/>
      <w:r w:rsidRPr="000E51FB">
        <w:rPr>
          <w:sz w:val="24"/>
          <w:szCs w:val="24"/>
        </w:rPr>
        <w:t>Intertrans</w:t>
      </w:r>
      <w:proofErr w:type="spellEnd"/>
      <w:r w:rsidRPr="000E51FB">
        <w:rPr>
          <w:sz w:val="24"/>
          <w:szCs w:val="24"/>
        </w:rPr>
        <w:t xml:space="preserve"> PKS z Głogowa.</w:t>
      </w:r>
    </w:p>
    <w:p w14:paraId="0963BEB7" w14:textId="6BD6EBB0" w:rsidR="005E47E4" w:rsidRPr="000E51FB" w:rsidRDefault="0024646A" w:rsidP="00271AF6">
      <w:pPr>
        <w:spacing w:line="276" w:lineRule="auto"/>
        <w:jc w:val="both"/>
        <w:rPr>
          <w:sz w:val="24"/>
          <w:szCs w:val="24"/>
        </w:rPr>
      </w:pPr>
      <w:r w:rsidRPr="000E51FB">
        <w:rPr>
          <w:sz w:val="24"/>
          <w:szCs w:val="24"/>
        </w:rPr>
        <w:t>S</w:t>
      </w:r>
      <w:r w:rsidR="005E47E4" w:rsidRPr="000E51FB">
        <w:rPr>
          <w:sz w:val="24"/>
          <w:szCs w:val="24"/>
        </w:rPr>
        <w:t>ieć kanalizacyjna obsługuj</w:t>
      </w:r>
      <w:r w:rsidRPr="000E51FB">
        <w:rPr>
          <w:sz w:val="24"/>
          <w:szCs w:val="24"/>
        </w:rPr>
        <w:t>e</w:t>
      </w:r>
      <w:r w:rsidR="005E47E4" w:rsidRPr="000E51FB">
        <w:rPr>
          <w:sz w:val="24"/>
          <w:szCs w:val="24"/>
        </w:rPr>
        <w:t xml:space="preserve"> 7 miejscowości (Dalków, Dzików, Gaworzyce, Gostyń, Kłobuczyn, Koźlice i Wierzchowice). Ścieki trafiają do 3 mechaniczno-biologicznych oczyszczalni ścieków w: Koźlicach, Wierzchowicach i Dalkowie. Generalnie stan techniczny sieci można ocenić jako dobry, co wynika również z faktu, iż jest ona stosunkowo niedawno wybudowana. Najstarsze odcinki powstały w latach 80. XX w., najnowsze wybudowano w 2015 r. Ponadto 13 gospodarstw korzysta z indywidualnych oczyszczalni ścieków, a 109 z szamb.</w:t>
      </w:r>
    </w:p>
    <w:p w14:paraId="529822F5" w14:textId="6609D086" w:rsidR="005E47E4" w:rsidRPr="000E51FB" w:rsidRDefault="005E47E4" w:rsidP="00271AF6">
      <w:pPr>
        <w:spacing w:line="276" w:lineRule="auto"/>
        <w:jc w:val="both"/>
        <w:rPr>
          <w:sz w:val="24"/>
          <w:szCs w:val="24"/>
        </w:rPr>
      </w:pPr>
      <w:r w:rsidRPr="000E51FB">
        <w:rPr>
          <w:sz w:val="24"/>
          <w:szCs w:val="24"/>
        </w:rPr>
        <w:t>Długość sieci wodociągowej wynosiła na koniec 2022 r. 60,35 km. Woda z sieci nie jest dostarczana tylko do 8 gospodarstw domowych. W gminie istnieje 6 ujęć wody, eksploatowanych jest zaś 5 (Dalków, Dzików, Kłobuczyn, Wierzchowice, Witanowice), w tym jedno należy do przedsiębiorstwa. Sieć znajduje się w dobrym stanie technicznym, ubytki wody na sieci wynoszą jedynie około 2%. Najstarsze odcinki sieci wodociągowej powstały również w latach 80. XX w., natomiast najnowsze w 2021 r.</w:t>
      </w:r>
    </w:p>
    <w:p w14:paraId="3181FEDA" w14:textId="68E880DF" w:rsidR="005E47E4" w:rsidRPr="000E51FB" w:rsidRDefault="005E47E4" w:rsidP="00271AF6">
      <w:pPr>
        <w:spacing w:line="276" w:lineRule="auto"/>
        <w:jc w:val="both"/>
        <w:rPr>
          <w:sz w:val="24"/>
          <w:szCs w:val="24"/>
        </w:rPr>
      </w:pPr>
      <w:r w:rsidRPr="000E51FB">
        <w:rPr>
          <w:sz w:val="24"/>
          <w:szCs w:val="24"/>
        </w:rPr>
        <w:t xml:space="preserve">Przez teren gminy przebiega sieć gazowa wysokiego ciśnienia, w tym gazociąg przesyłowy relacji Żukowice - Żary, odgałęzienie do Gaworzyc oraz stacja gazowa wysokiego ciśnienia. </w:t>
      </w:r>
      <w:r w:rsidR="0024646A" w:rsidRPr="000E51FB">
        <w:rPr>
          <w:sz w:val="24"/>
          <w:szCs w:val="24"/>
        </w:rPr>
        <w:t>S</w:t>
      </w:r>
      <w:r w:rsidRPr="000E51FB">
        <w:rPr>
          <w:sz w:val="24"/>
          <w:szCs w:val="24"/>
        </w:rPr>
        <w:t>topień gazyfikacji wynosi 37,06%.</w:t>
      </w:r>
    </w:p>
    <w:p w14:paraId="32BE8A9C" w14:textId="3AA4CAEC" w:rsidR="005E47E4" w:rsidRPr="000E51FB" w:rsidRDefault="005E47E4" w:rsidP="00271AF6">
      <w:pPr>
        <w:spacing w:line="276" w:lineRule="auto"/>
        <w:jc w:val="both"/>
        <w:rPr>
          <w:sz w:val="24"/>
          <w:szCs w:val="24"/>
        </w:rPr>
      </w:pPr>
      <w:r w:rsidRPr="000E51FB">
        <w:rPr>
          <w:sz w:val="24"/>
          <w:szCs w:val="24"/>
        </w:rPr>
        <w:t xml:space="preserve">Przez teren gminy Gaworzyce nie przebiegają elektroenergetyczne sieci przesyłowe. Jej obszar zaopatrywany jest w energię elektryczną z sieci należących do TAURON Dystrybucja S.A. Sieć dystrybucyjna składa się z: napowietrznej linii elektroenergetycznej wysokiego napięcia 110 </w:t>
      </w:r>
      <w:proofErr w:type="spellStart"/>
      <w:r w:rsidRPr="000E51FB">
        <w:rPr>
          <w:sz w:val="24"/>
          <w:szCs w:val="24"/>
        </w:rPr>
        <w:t>kV</w:t>
      </w:r>
      <w:proofErr w:type="spellEnd"/>
      <w:r w:rsidRPr="000E51FB">
        <w:rPr>
          <w:sz w:val="24"/>
          <w:szCs w:val="24"/>
        </w:rPr>
        <w:t xml:space="preserve"> nr S-449 Żukowice - Przemków, napowietrznych, napowietrzno-kablowych i kablowych linii 20 </w:t>
      </w:r>
      <w:proofErr w:type="spellStart"/>
      <w:r w:rsidRPr="000E51FB">
        <w:rPr>
          <w:sz w:val="24"/>
          <w:szCs w:val="24"/>
        </w:rPr>
        <w:t>kV</w:t>
      </w:r>
      <w:proofErr w:type="spellEnd"/>
      <w:r w:rsidRPr="000E51FB">
        <w:rPr>
          <w:sz w:val="24"/>
          <w:szCs w:val="24"/>
        </w:rPr>
        <w:t xml:space="preserve"> i 0,4 </w:t>
      </w:r>
      <w:proofErr w:type="spellStart"/>
      <w:r w:rsidRPr="000E51FB">
        <w:rPr>
          <w:sz w:val="24"/>
          <w:szCs w:val="24"/>
        </w:rPr>
        <w:t>kV</w:t>
      </w:r>
      <w:proofErr w:type="spellEnd"/>
      <w:r w:rsidRPr="000E51FB">
        <w:rPr>
          <w:sz w:val="24"/>
          <w:szCs w:val="24"/>
        </w:rPr>
        <w:t xml:space="preserve"> oraz wnętrzowych i napowietrznych stacji transformatorowych 20/0,4 </w:t>
      </w:r>
      <w:proofErr w:type="spellStart"/>
      <w:r w:rsidRPr="000E51FB">
        <w:rPr>
          <w:sz w:val="24"/>
          <w:szCs w:val="24"/>
        </w:rPr>
        <w:t>kV</w:t>
      </w:r>
      <w:proofErr w:type="spellEnd"/>
      <w:r w:rsidRPr="000E51FB">
        <w:rPr>
          <w:sz w:val="24"/>
          <w:szCs w:val="24"/>
        </w:rPr>
        <w:t>.</w:t>
      </w:r>
    </w:p>
    <w:p w14:paraId="52D846DB" w14:textId="0B758F2F" w:rsidR="005E47E4" w:rsidRDefault="005E47E4" w:rsidP="00271AF6">
      <w:pPr>
        <w:spacing w:line="276" w:lineRule="auto"/>
        <w:jc w:val="both"/>
        <w:rPr>
          <w:sz w:val="24"/>
          <w:szCs w:val="24"/>
        </w:rPr>
      </w:pPr>
      <w:r w:rsidRPr="000E51FB">
        <w:rPr>
          <w:sz w:val="24"/>
          <w:szCs w:val="24"/>
        </w:rPr>
        <w:t>Gmina dysponuje zasobem mieszkaniowym, obejmującym: 20 lokali mieszkalnych, 3 socjalne. Stan tych obiektów jest dobry lub średni.</w:t>
      </w:r>
    </w:p>
    <w:p w14:paraId="0DF2F01F" w14:textId="77777777" w:rsidR="00271AF6" w:rsidRDefault="00271AF6" w:rsidP="00271AF6">
      <w:pPr>
        <w:spacing w:line="276" w:lineRule="auto"/>
        <w:jc w:val="both"/>
        <w:rPr>
          <w:sz w:val="24"/>
          <w:szCs w:val="24"/>
        </w:rPr>
      </w:pPr>
    </w:p>
    <w:p w14:paraId="61AB5562" w14:textId="77777777" w:rsidR="00271AF6" w:rsidRPr="000E51FB" w:rsidRDefault="00271AF6" w:rsidP="00271AF6">
      <w:pPr>
        <w:spacing w:line="276" w:lineRule="auto"/>
        <w:jc w:val="both"/>
        <w:rPr>
          <w:sz w:val="24"/>
          <w:szCs w:val="24"/>
        </w:rPr>
      </w:pPr>
    </w:p>
    <w:p w14:paraId="3B9561CE" w14:textId="57F1C27C" w:rsidR="00DF070E" w:rsidRDefault="00000000">
      <w:pPr>
        <w:spacing w:line="360" w:lineRule="auto"/>
        <w:jc w:val="both"/>
        <w:rPr>
          <w:b/>
          <w:color w:val="FFC000"/>
          <w:sz w:val="24"/>
          <w:szCs w:val="24"/>
        </w:rPr>
      </w:pPr>
      <w:r w:rsidRPr="009F5F6B">
        <w:rPr>
          <w:b/>
          <w:color w:val="FFC000"/>
          <w:sz w:val="24"/>
          <w:szCs w:val="24"/>
        </w:rPr>
        <w:lastRenderedPageBreak/>
        <w:t>Stan środowiska</w:t>
      </w:r>
    </w:p>
    <w:p w14:paraId="70E21C82" w14:textId="4DD20BDE" w:rsidR="0024646A" w:rsidRPr="000E51FB" w:rsidRDefault="0024646A" w:rsidP="00271AF6">
      <w:pPr>
        <w:spacing w:line="276" w:lineRule="auto"/>
        <w:jc w:val="both"/>
        <w:rPr>
          <w:sz w:val="24"/>
          <w:szCs w:val="24"/>
        </w:rPr>
      </w:pPr>
      <w:r w:rsidRPr="000E51FB">
        <w:rPr>
          <w:sz w:val="24"/>
          <w:szCs w:val="24"/>
        </w:rPr>
        <w:t xml:space="preserve">Gmina Gaworzyce należy do strefy dolnośląskiej, dla której badania Państwowego Monitoringu Środowiska wykonywane przez Regionalny Wydział Monitoringu Środowiska Głównego Inspektoratu Ochrony Środowiska Oddział we Wrocławiu </w:t>
      </w:r>
      <w:r w:rsidR="000E51FB">
        <w:rPr>
          <w:sz w:val="24"/>
          <w:szCs w:val="24"/>
        </w:rPr>
        <w:t>z</w:t>
      </w:r>
      <w:r w:rsidRPr="000E51FB">
        <w:rPr>
          <w:sz w:val="24"/>
          <w:szCs w:val="24"/>
        </w:rPr>
        <w:t xml:space="preserve"> 2021 r. wykazały występowanie przekroczeń średniorocznych, dopuszczalnych stężeń ozonu oraz </w:t>
      </w:r>
      <w:proofErr w:type="spellStart"/>
      <w:r w:rsidRPr="000E51FB">
        <w:rPr>
          <w:sz w:val="24"/>
          <w:szCs w:val="24"/>
        </w:rPr>
        <w:t>benzo</w:t>
      </w:r>
      <w:proofErr w:type="spellEnd"/>
      <w:r w:rsidRPr="000E51FB">
        <w:rPr>
          <w:sz w:val="24"/>
          <w:szCs w:val="24"/>
        </w:rPr>
        <w:t>(a)</w:t>
      </w:r>
      <w:proofErr w:type="spellStart"/>
      <w:r w:rsidRPr="000E51FB">
        <w:rPr>
          <w:sz w:val="24"/>
          <w:szCs w:val="24"/>
        </w:rPr>
        <w:t>pirenu</w:t>
      </w:r>
      <w:proofErr w:type="spellEnd"/>
      <w:r w:rsidRPr="000E51FB">
        <w:rPr>
          <w:sz w:val="24"/>
          <w:szCs w:val="24"/>
        </w:rPr>
        <w:t xml:space="preserve">. Ponadto w 2021 r. w stacji pomiarowej w Głogowie zarejestrowano znaczne przekroczenia stężenia arsenu w pyle zawieszonym PM10. Stan ten może przekładać się na stan zdrowia mieszkańców całego obszaru. Głównym źródłem zanieczyszczenia powietrza </w:t>
      </w:r>
      <w:r w:rsidR="00731181">
        <w:rPr>
          <w:sz w:val="24"/>
          <w:szCs w:val="24"/>
        </w:rPr>
        <w:br/>
      </w:r>
      <w:r w:rsidRPr="000E51FB">
        <w:rPr>
          <w:sz w:val="24"/>
          <w:szCs w:val="24"/>
        </w:rPr>
        <w:t>w strefach: dolnośląskiej i miasto Legnica jest emisja antropogeniczna pochodząca z sektora komunalno-bytowego (powierzchniowa),</w:t>
      </w:r>
      <w:r w:rsidRPr="000E51FB">
        <w:rPr>
          <w:rStyle w:val="Odwoanieprzypisudolnego"/>
          <w:sz w:val="24"/>
          <w:szCs w:val="24"/>
        </w:rPr>
        <w:t xml:space="preserve"> </w:t>
      </w:r>
      <w:r w:rsidRPr="000E51FB">
        <w:rPr>
          <w:rStyle w:val="Odwoanieprzypisudolnego"/>
          <w:sz w:val="24"/>
          <w:szCs w:val="24"/>
          <w:vertAlign w:val="baseline"/>
        </w:rPr>
        <w:t>a następnie</w:t>
      </w:r>
      <w:r w:rsidRPr="000E51FB">
        <w:rPr>
          <w:rStyle w:val="Odwoanieprzypisudolnego"/>
          <w:sz w:val="24"/>
          <w:szCs w:val="24"/>
        </w:rPr>
        <w:t xml:space="preserve"> </w:t>
      </w:r>
      <w:r w:rsidRPr="000E51FB">
        <w:rPr>
          <w:sz w:val="24"/>
          <w:szCs w:val="24"/>
        </w:rPr>
        <w:t xml:space="preserve">emisje z transportu (liniowa) oraz działalności przemysłowej (punktowa). W znacznej mierze na jakość powietrza ma wpływ tzw. niska emisja, która </w:t>
      </w:r>
      <w:r w:rsidR="00731181">
        <w:rPr>
          <w:sz w:val="24"/>
          <w:szCs w:val="24"/>
        </w:rPr>
        <w:t>stanowi</w:t>
      </w:r>
      <w:r w:rsidRPr="000E51FB">
        <w:rPr>
          <w:sz w:val="24"/>
          <w:szCs w:val="24"/>
        </w:rPr>
        <w:t xml:space="preserve"> problem w całym kraju. Za niską emisję odpowiada użytkowanie nieefektywnych kotłów grzewczych, słabej jakości paliw czy wykorzystywanie odpadów jako paliwa. Dla gminy został opracowany i przyjęty Uchwałą Nr XXXII/204/2021 Rady </w:t>
      </w:r>
      <w:r w:rsidR="000E51FB">
        <w:rPr>
          <w:sz w:val="24"/>
          <w:szCs w:val="24"/>
        </w:rPr>
        <w:t>Gminy Gaworzyce</w:t>
      </w:r>
      <w:r w:rsidRPr="000E51FB">
        <w:rPr>
          <w:sz w:val="24"/>
          <w:szCs w:val="24"/>
        </w:rPr>
        <w:t xml:space="preserve"> z dnia 25 lutego 2021 r. </w:t>
      </w:r>
      <w:r w:rsidRPr="000E51FB">
        <w:rPr>
          <w:i/>
          <w:iCs/>
          <w:sz w:val="24"/>
          <w:szCs w:val="24"/>
        </w:rPr>
        <w:t>Plan Gospodarki Niskoemisyjnej dla Gminy Gaworzyce na lata 2021-2030</w:t>
      </w:r>
      <w:r w:rsidRPr="000E51FB">
        <w:rPr>
          <w:sz w:val="24"/>
          <w:szCs w:val="24"/>
        </w:rPr>
        <w:t xml:space="preserve">. Na terenie </w:t>
      </w:r>
      <w:r w:rsidR="000E51FB">
        <w:rPr>
          <w:sz w:val="24"/>
          <w:szCs w:val="24"/>
        </w:rPr>
        <w:t xml:space="preserve">gminy </w:t>
      </w:r>
      <w:r w:rsidRPr="000E51FB">
        <w:rPr>
          <w:sz w:val="24"/>
          <w:szCs w:val="24"/>
        </w:rPr>
        <w:t xml:space="preserve">obowiązują </w:t>
      </w:r>
      <w:r w:rsidR="000E51FB">
        <w:rPr>
          <w:sz w:val="24"/>
          <w:szCs w:val="24"/>
        </w:rPr>
        <w:t>ponadto</w:t>
      </w:r>
      <w:r w:rsidRPr="000E51FB">
        <w:rPr>
          <w:sz w:val="24"/>
          <w:szCs w:val="24"/>
        </w:rPr>
        <w:t xml:space="preserve"> zapisy uchwały w sprawie ograniczeń </w:t>
      </w:r>
      <w:r w:rsidR="00731181">
        <w:rPr>
          <w:sz w:val="24"/>
          <w:szCs w:val="24"/>
        </w:rPr>
        <w:br/>
      </w:r>
      <w:r w:rsidRPr="000E51FB">
        <w:rPr>
          <w:sz w:val="24"/>
          <w:szCs w:val="24"/>
        </w:rPr>
        <w:t xml:space="preserve">i zakazów w zakresie eksploatacji instalacji, w których następuje spalanie paliw (tzw. uchwała antysmogowa), przyjętej przez Sejmik Województwa Dolnośląskiego </w:t>
      </w:r>
      <w:r w:rsidR="00731181">
        <w:rPr>
          <w:sz w:val="24"/>
          <w:szCs w:val="24"/>
        </w:rPr>
        <w:t>(</w:t>
      </w:r>
      <w:r w:rsidRPr="000E51FB">
        <w:rPr>
          <w:sz w:val="24"/>
          <w:szCs w:val="24"/>
        </w:rPr>
        <w:t>uchwał</w:t>
      </w:r>
      <w:r w:rsidR="00731181">
        <w:rPr>
          <w:sz w:val="24"/>
          <w:szCs w:val="24"/>
        </w:rPr>
        <w:t>a</w:t>
      </w:r>
      <w:r w:rsidRPr="000E51FB">
        <w:rPr>
          <w:sz w:val="24"/>
          <w:szCs w:val="24"/>
        </w:rPr>
        <w:t xml:space="preserve"> nr XLI/1407/17 z dnia 30 listopada 2017 r.</w:t>
      </w:r>
      <w:r w:rsidR="00731181">
        <w:rPr>
          <w:sz w:val="24"/>
          <w:szCs w:val="24"/>
        </w:rPr>
        <w:t>).</w:t>
      </w:r>
      <w:r w:rsidRPr="000E51FB">
        <w:rPr>
          <w:sz w:val="24"/>
          <w:szCs w:val="24"/>
        </w:rPr>
        <w:t xml:space="preserve"> </w:t>
      </w:r>
    </w:p>
    <w:p w14:paraId="2D6CA0B0" w14:textId="77777777" w:rsidR="0024646A" w:rsidRPr="000E51FB" w:rsidRDefault="0024646A" w:rsidP="00271AF6">
      <w:pPr>
        <w:spacing w:line="276" w:lineRule="auto"/>
        <w:rPr>
          <w:sz w:val="24"/>
          <w:szCs w:val="24"/>
        </w:rPr>
      </w:pPr>
      <w:r w:rsidRPr="000E51FB">
        <w:rPr>
          <w:sz w:val="24"/>
          <w:szCs w:val="24"/>
        </w:rPr>
        <w:t xml:space="preserve">Na terenie gminy nie były prowadzone pomiary pola elektromagnetycznego. </w:t>
      </w:r>
    </w:p>
    <w:p w14:paraId="3B5D4459" w14:textId="3549CB7A" w:rsidR="0024646A" w:rsidRPr="000E51FB" w:rsidRDefault="0024646A" w:rsidP="00271AF6">
      <w:pPr>
        <w:spacing w:line="276" w:lineRule="auto"/>
        <w:jc w:val="both"/>
        <w:rPr>
          <w:sz w:val="24"/>
          <w:szCs w:val="24"/>
        </w:rPr>
      </w:pPr>
      <w:r w:rsidRPr="000E51FB">
        <w:rPr>
          <w:sz w:val="24"/>
          <w:szCs w:val="24"/>
        </w:rPr>
        <w:t>W gminie nie jest zlokalizowany żaden zakład stwarzający zagrożenie wystąpienia poważnej awarii przemysłowej. Jednak ze względu na położenie w obrębie Legnicko-Głogowskiego Obszaru Funkcjonalnego, w niewielkiej odległości od jej granic znajdują się Huty Miedzi Legnica, Głogów i Zakłady Wzbogacania Rud w Polkowicach</w:t>
      </w:r>
      <w:r w:rsidR="00722474">
        <w:rPr>
          <w:sz w:val="24"/>
          <w:szCs w:val="24"/>
        </w:rPr>
        <w:t>, co może stanowić zagrożenie</w:t>
      </w:r>
      <w:r w:rsidRPr="000E51FB">
        <w:rPr>
          <w:sz w:val="24"/>
          <w:szCs w:val="24"/>
        </w:rPr>
        <w:t>.</w:t>
      </w:r>
    </w:p>
    <w:p w14:paraId="0413DDF5" w14:textId="5C4627AB" w:rsidR="0024646A" w:rsidRPr="000E51FB" w:rsidRDefault="0024646A" w:rsidP="00271AF6">
      <w:pPr>
        <w:spacing w:line="276" w:lineRule="auto"/>
        <w:jc w:val="both"/>
        <w:rPr>
          <w:sz w:val="24"/>
          <w:szCs w:val="24"/>
        </w:rPr>
      </w:pPr>
      <w:r w:rsidRPr="000E51FB">
        <w:rPr>
          <w:sz w:val="24"/>
          <w:szCs w:val="24"/>
        </w:rPr>
        <w:t xml:space="preserve">W gminie nie są również prowadzone badania stanu gleb. Analizy prowadzono </w:t>
      </w:r>
      <w:r w:rsidR="000E51FB">
        <w:rPr>
          <w:sz w:val="24"/>
          <w:szCs w:val="24"/>
        </w:rPr>
        <w:t xml:space="preserve">natomiast </w:t>
      </w:r>
      <w:r w:rsidRPr="000E51FB">
        <w:rPr>
          <w:sz w:val="24"/>
          <w:szCs w:val="24"/>
        </w:rPr>
        <w:t>dla okolic Huty Miedzi „Głogów”. Próbki gleb wykazały odczyn lekko kwaśny w 7 na 9 badanych punktów, a w 2 z nich - obojętny. Nie stwierdzono przekroczenia dopuszczalnych zawartości cynku, ołowiu, kadmu, chromu</w:t>
      </w:r>
      <w:r w:rsidR="00731181">
        <w:rPr>
          <w:sz w:val="24"/>
          <w:szCs w:val="24"/>
        </w:rPr>
        <w:t>,</w:t>
      </w:r>
      <w:r w:rsidRPr="000E51FB">
        <w:rPr>
          <w:sz w:val="24"/>
          <w:szCs w:val="24"/>
        </w:rPr>
        <w:t xml:space="preserve"> niklu i rtęci. W 2 punktach pomiarowych odnotowano przekroczenia zawartości miedzi i arsenu. Ponadto analizy stanu gleb prowadzono wzdłuż trasy ekspresowej S3. W pobranych próbkach gleb nie stwierdzono przekroczenia dopuszczalnych zawartości substancji powodujących ryzyko w glebie (cynku, ołowiu, kadmu), a także benzyny i oleju mineralnego. Stwierdzono przekroczenie dopuszczalnej zawartości </w:t>
      </w:r>
      <w:proofErr w:type="spellStart"/>
      <w:r w:rsidRPr="000E51FB">
        <w:rPr>
          <w:sz w:val="24"/>
          <w:szCs w:val="24"/>
        </w:rPr>
        <w:t>benzo</w:t>
      </w:r>
      <w:proofErr w:type="spellEnd"/>
      <w:r w:rsidRPr="000E51FB">
        <w:rPr>
          <w:sz w:val="24"/>
          <w:szCs w:val="24"/>
        </w:rPr>
        <w:t>(a)</w:t>
      </w:r>
      <w:proofErr w:type="spellStart"/>
      <w:r w:rsidRPr="000E51FB">
        <w:rPr>
          <w:sz w:val="24"/>
          <w:szCs w:val="24"/>
        </w:rPr>
        <w:t>pirenu</w:t>
      </w:r>
      <w:proofErr w:type="spellEnd"/>
      <w:r w:rsidRPr="000E51FB">
        <w:rPr>
          <w:sz w:val="24"/>
          <w:szCs w:val="24"/>
        </w:rPr>
        <w:t xml:space="preserve"> w 3 punktach. W 2 punktach pomiarowych zawartość siarki siarczanowej była niska, w 2 - średnia, a w jednym - wysoka.</w:t>
      </w:r>
    </w:p>
    <w:p w14:paraId="25A6A11A" w14:textId="77777777" w:rsidR="00271AF6" w:rsidRDefault="00271AF6">
      <w:pPr>
        <w:spacing w:after="0" w:line="360" w:lineRule="auto"/>
        <w:jc w:val="both"/>
        <w:rPr>
          <w:b/>
          <w:color w:val="FFC000"/>
          <w:sz w:val="24"/>
          <w:szCs w:val="24"/>
        </w:rPr>
      </w:pPr>
    </w:p>
    <w:p w14:paraId="1ACF0C87" w14:textId="77777777" w:rsidR="00271AF6" w:rsidRDefault="00271AF6">
      <w:pPr>
        <w:spacing w:after="0" w:line="360" w:lineRule="auto"/>
        <w:jc w:val="both"/>
        <w:rPr>
          <w:b/>
          <w:color w:val="FFC000"/>
          <w:sz w:val="24"/>
          <w:szCs w:val="24"/>
        </w:rPr>
      </w:pPr>
    </w:p>
    <w:p w14:paraId="3A3E6F4B" w14:textId="77777777" w:rsidR="00271AF6" w:rsidRDefault="00271AF6">
      <w:pPr>
        <w:spacing w:after="0" w:line="360" w:lineRule="auto"/>
        <w:jc w:val="both"/>
        <w:rPr>
          <w:b/>
          <w:color w:val="FFC000"/>
          <w:sz w:val="24"/>
          <w:szCs w:val="24"/>
        </w:rPr>
      </w:pPr>
    </w:p>
    <w:p w14:paraId="298067AF" w14:textId="77777777" w:rsidR="00271AF6" w:rsidRDefault="00271AF6">
      <w:pPr>
        <w:spacing w:after="0" w:line="360" w:lineRule="auto"/>
        <w:jc w:val="both"/>
        <w:rPr>
          <w:b/>
          <w:color w:val="FFC000"/>
          <w:sz w:val="24"/>
          <w:szCs w:val="24"/>
        </w:rPr>
      </w:pPr>
    </w:p>
    <w:p w14:paraId="0F0CFDBC" w14:textId="08406571" w:rsidR="00DF070E" w:rsidRPr="009F5F6B" w:rsidRDefault="00000000">
      <w:pPr>
        <w:spacing w:after="0" w:line="360" w:lineRule="auto"/>
        <w:jc w:val="both"/>
        <w:rPr>
          <w:b/>
          <w:color w:val="FFC000"/>
          <w:sz w:val="24"/>
          <w:szCs w:val="24"/>
        </w:rPr>
      </w:pPr>
      <w:r w:rsidRPr="009F5F6B">
        <w:rPr>
          <w:b/>
          <w:color w:val="FFC000"/>
          <w:sz w:val="24"/>
          <w:szCs w:val="24"/>
        </w:rPr>
        <w:lastRenderedPageBreak/>
        <w:t xml:space="preserve">Analiza SWOT w </w:t>
      </w:r>
      <w:r w:rsidRPr="005318A4">
        <w:rPr>
          <w:b/>
          <w:color w:val="FFC000"/>
          <w:sz w:val="24"/>
          <w:szCs w:val="24"/>
        </w:rPr>
        <w:t>obszarze</w:t>
      </w:r>
      <w:r w:rsidRPr="009F5F6B">
        <w:rPr>
          <w:b/>
          <w:color w:val="FFC000"/>
          <w:sz w:val="24"/>
          <w:szCs w:val="24"/>
        </w:rPr>
        <w:t xml:space="preserve"> przestrzennym</w:t>
      </w:r>
    </w:p>
    <w:tbl>
      <w:tblPr>
        <w:tblW w:w="0" w:type="auto"/>
        <w:tblCellMar>
          <w:top w:w="15" w:type="dxa"/>
          <w:left w:w="15" w:type="dxa"/>
          <w:bottom w:w="15" w:type="dxa"/>
          <w:right w:w="15" w:type="dxa"/>
        </w:tblCellMar>
        <w:tblLook w:val="04A0" w:firstRow="1" w:lastRow="0" w:firstColumn="1" w:lastColumn="0" w:noHBand="0" w:noVBand="1"/>
      </w:tblPr>
      <w:tblGrid>
        <w:gridCol w:w="4528"/>
        <w:gridCol w:w="4528"/>
      </w:tblGrid>
      <w:tr w:rsidR="0024646A" w:rsidRPr="00836099" w14:paraId="64A478E8" w14:textId="77777777" w:rsidTr="008A3728">
        <w:tc>
          <w:tcPr>
            <w:tcW w:w="4528" w:type="dxa"/>
            <w:tcBorders>
              <w:top w:val="single" w:sz="6" w:space="0" w:color="00000A"/>
              <w:left w:val="single" w:sz="6" w:space="0" w:color="00000A"/>
              <w:bottom w:val="single" w:sz="6" w:space="0" w:color="00000A"/>
              <w:right w:val="single" w:sz="6" w:space="0" w:color="00000A"/>
            </w:tcBorders>
            <w:shd w:val="clear" w:color="auto" w:fill="FFF2CC" w:themeFill="accent4" w:themeFillTint="33"/>
            <w:tcMar>
              <w:top w:w="105" w:type="dxa"/>
              <w:left w:w="105" w:type="dxa"/>
              <w:bottom w:w="105" w:type="dxa"/>
              <w:right w:w="105" w:type="dxa"/>
            </w:tcMar>
            <w:vAlign w:val="center"/>
            <w:hideMark/>
          </w:tcPr>
          <w:p w14:paraId="1981C82D" w14:textId="77777777" w:rsidR="0024646A" w:rsidRPr="00836099" w:rsidRDefault="0024646A" w:rsidP="00683906">
            <w:pPr>
              <w:spacing w:after="0" w:line="240" w:lineRule="auto"/>
              <w:jc w:val="center"/>
              <w:rPr>
                <w:rFonts w:ascii="Times New Roman" w:eastAsia="Times New Roman" w:hAnsi="Times New Roman" w:cs="Times New Roman"/>
                <w:sz w:val="24"/>
                <w:szCs w:val="24"/>
              </w:rPr>
            </w:pPr>
            <w:r w:rsidRPr="00836099">
              <w:rPr>
                <w:rFonts w:eastAsia="Times New Roman"/>
                <w:b/>
                <w:bCs/>
                <w:color w:val="000000"/>
              </w:rPr>
              <w:t>Mocne strony</w:t>
            </w:r>
          </w:p>
        </w:tc>
        <w:tc>
          <w:tcPr>
            <w:tcW w:w="4528" w:type="dxa"/>
            <w:tcBorders>
              <w:top w:val="single" w:sz="6" w:space="0" w:color="00000A"/>
              <w:left w:val="single" w:sz="6" w:space="0" w:color="00000A"/>
              <w:bottom w:val="single" w:sz="6" w:space="0" w:color="00000A"/>
              <w:right w:val="single" w:sz="6" w:space="0" w:color="00000A"/>
            </w:tcBorders>
            <w:shd w:val="clear" w:color="auto" w:fill="D9E2F3" w:themeFill="accent1" w:themeFillTint="33"/>
            <w:tcMar>
              <w:top w:w="105" w:type="dxa"/>
              <w:left w:w="105" w:type="dxa"/>
              <w:bottom w:w="105" w:type="dxa"/>
              <w:right w:w="105" w:type="dxa"/>
            </w:tcMar>
            <w:vAlign w:val="center"/>
            <w:hideMark/>
          </w:tcPr>
          <w:p w14:paraId="22E92105" w14:textId="77777777" w:rsidR="0024646A" w:rsidRPr="00836099" w:rsidRDefault="0024646A" w:rsidP="00683906">
            <w:pPr>
              <w:spacing w:after="0" w:line="240" w:lineRule="auto"/>
              <w:jc w:val="center"/>
              <w:rPr>
                <w:rFonts w:ascii="Times New Roman" w:eastAsia="Times New Roman" w:hAnsi="Times New Roman" w:cs="Times New Roman"/>
                <w:sz w:val="24"/>
                <w:szCs w:val="24"/>
              </w:rPr>
            </w:pPr>
            <w:r w:rsidRPr="00836099">
              <w:rPr>
                <w:rFonts w:eastAsia="Times New Roman"/>
                <w:b/>
                <w:bCs/>
                <w:color w:val="000000"/>
              </w:rPr>
              <w:t>Słabe strony</w:t>
            </w:r>
          </w:p>
        </w:tc>
      </w:tr>
      <w:tr w:rsidR="0024646A" w:rsidRPr="00836099" w14:paraId="415B4A30" w14:textId="77777777" w:rsidTr="008A3728">
        <w:trPr>
          <w:trHeight w:val="584"/>
        </w:trPr>
        <w:tc>
          <w:tcPr>
            <w:tcW w:w="4528" w:type="dxa"/>
            <w:tcBorders>
              <w:top w:val="single" w:sz="6" w:space="0" w:color="00000A"/>
              <w:left w:val="single" w:sz="6" w:space="0" w:color="00000A"/>
              <w:bottom w:val="single" w:sz="6" w:space="0" w:color="00000A"/>
              <w:right w:val="single" w:sz="6" w:space="0" w:color="00000A"/>
            </w:tcBorders>
            <w:tcMar>
              <w:top w:w="105" w:type="dxa"/>
              <w:left w:w="105" w:type="dxa"/>
              <w:bottom w:w="105" w:type="dxa"/>
              <w:right w:w="105" w:type="dxa"/>
            </w:tcMar>
            <w:hideMark/>
          </w:tcPr>
          <w:p w14:paraId="14BF500C" w14:textId="77777777" w:rsidR="0024646A" w:rsidRDefault="0024646A" w:rsidP="00611A13">
            <w:pPr>
              <w:numPr>
                <w:ilvl w:val="0"/>
                <w:numId w:val="43"/>
              </w:numPr>
              <w:spacing w:after="0" w:line="240" w:lineRule="auto"/>
              <w:ind w:left="164" w:hanging="142"/>
              <w:textAlignment w:val="baseline"/>
              <w:rPr>
                <w:rFonts w:eastAsia="Times New Roman"/>
                <w:color w:val="000000"/>
              </w:rPr>
            </w:pPr>
            <w:r w:rsidRPr="00836099">
              <w:rPr>
                <w:rFonts w:eastAsia="Times New Roman"/>
                <w:color w:val="000000"/>
              </w:rPr>
              <w:t>prawie pełne zwodociągowanie gminy,</w:t>
            </w:r>
          </w:p>
          <w:p w14:paraId="0A6EA831" w14:textId="77777777" w:rsidR="0024646A" w:rsidRPr="00836099" w:rsidRDefault="0024646A" w:rsidP="00611A13">
            <w:pPr>
              <w:numPr>
                <w:ilvl w:val="0"/>
                <w:numId w:val="43"/>
              </w:numPr>
              <w:spacing w:after="0" w:line="240" w:lineRule="auto"/>
              <w:ind w:left="164" w:hanging="142"/>
              <w:textAlignment w:val="baseline"/>
              <w:rPr>
                <w:rFonts w:eastAsia="Times New Roman"/>
                <w:color w:val="000000"/>
              </w:rPr>
            </w:pPr>
            <w:r>
              <w:rPr>
                <w:rFonts w:eastAsia="Times New Roman"/>
                <w:color w:val="000000"/>
              </w:rPr>
              <w:t>stosunkowo wysoki (w porównaniu z gminami wiejskimi) poziom skanalizowania gminy,</w:t>
            </w:r>
          </w:p>
          <w:p w14:paraId="52370C62" w14:textId="77777777" w:rsidR="0024646A" w:rsidRPr="00836099" w:rsidRDefault="0024646A" w:rsidP="00611A13">
            <w:pPr>
              <w:numPr>
                <w:ilvl w:val="0"/>
                <w:numId w:val="43"/>
              </w:numPr>
              <w:spacing w:after="0" w:line="240" w:lineRule="auto"/>
              <w:ind w:left="164" w:hanging="142"/>
              <w:textAlignment w:val="baseline"/>
              <w:rPr>
                <w:rFonts w:eastAsia="Times New Roman"/>
                <w:color w:val="000000"/>
              </w:rPr>
            </w:pPr>
            <w:r w:rsidRPr="00836099">
              <w:rPr>
                <w:rFonts w:eastAsia="Times New Roman"/>
                <w:color w:val="000000"/>
              </w:rPr>
              <w:t>gęsta sieć drogowa,</w:t>
            </w:r>
          </w:p>
          <w:p w14:paraId="24E2E85D" w14:textId="77777777" w:rsidR="0024646A" w:rsidRPr="00836099" w:rsidRDefault="0024646A" w:rsidP="00611A13">
            <w:pPr>
              <w:numPr>
                <w:ilvl w:val="0"/>
                <w:numId w:val="43"/>
              </w:numPr>
              <w:spacing w:after="0" w:line="240" w:lineRule="auto"/>
              <w:ind w:left="164" w:hanging="142"/>
              <w:textAlignment w:val="baseline"/>
              <w:rPr>
                <w:rFonts w:eastAsia="Times New Roman"/>
                <w:color w:val="000000"/>
              </w:rPr>
            </w:pPr>
            <w:r w:rsidRPr="00836099">
              <w:rPr>
                <w:rFonts w:eastAsia="Times New Roman"/>
                <w:color w:val="000000"/>
              </w:rPr>
              <w:t>zróżnicowanie przyrodniczo - krajobrazowe,</w:t>
            </w:r>
          </w:p>
          <w:p w14:paraId="2FF90CAE" w14:textId="77777777" w:rsidR="0024646A" w:rsidRPr="00836099" w:rsidRDefault="0024646A" w:rsidP="00611A13">
            <w:pPr>
              <w:numPr>
                <w:ilvl w:val="0"/>
                <w:numId w:val="43"/>
              </w:numPr>
              <w:spacing w:after="0" w:line="240" w:lineRule="auto"/>
              <w:ind w:left="164" w:hanging="142"/>
              <w:textAlignment w:val="baseline"/>
              <w:rPr>
                <w:rFonts w:eastAsia="Times New Roman"/>
                <w:color w:val="000000"/>
              </w:rPr>
            </w:pPr>
            <w:r w:rsidRPr="00836099">
              <w:rPr>
                <w:rFonts w:eastAsia="Times New Roman"/>
                <w:color w:val="000000"/>
              </w:rPr>
              <w:t xml:space="preserve">stosunkowo czyste środowisko, </w:t>
            </w:r>
          </w:p>
          <w:p w14:paraId="00684156" w14:textId="77777777" w:rsidR="0024646A" w:rsidRDefault="0024646A" w:rsidP="00611A13">
            <w:pPr>
              <w:numPr>
                <w:ilvl w:val="0"/>
                <w:numId w:val="43"/>
              </w:numPr>
              <w:spacing w:after="0" w:line="240" w:lineRule="auto"/>
              <w:ind w:left="164" w:hanging="142"/>
              <w:textAlignment w:val="baseline"/>
              <w:rPr>
                <w:rFonts w:eastAsia="Times New Roman"/>
                <w:color w:val="000000"/>
              </w:rPr>
            </w:pPr>
            <w:r w:rsidRPr="00836099">
              <w:rPr>
                <w:rFonts w:eastAsia="Times New Roman"/>
                <w:color w:val="000000"/>
              </w:rPr>
              <w:t>zinwentaryzowane środowisko przyrodnicze - wyznaczone  tereny i obiekty prawnie chronione</w:t>
            </w:r>
            <w:r>
              <w:rPr>
                <w:rFonts w:eastAsia="Times New Roman"/>
                <w:color w:val="000000"/>
              </w:rPr>
              <w:t>,</w:t>
            </w:r>
          </w:p>
          <w:p w14:paraId="5B0DA1AF" w14:textId="4ECAB350" w:rsidR="0024646A" w:rsidRPr="00611A13" w:rsidRDefault="0024646A" w:rsidP="00611A13">
            <w:pPr>
              <w:numPr>
                <w:ilvl w:val="0"/>
                <w:numId w:val="43"/>
              </w:numPr>
              <w:spacing w:after="0" w:line="240" w:lineRule="auto"/>
              <w:ind w:left="164" w:hanging="142"/>
              <w:textAlignment w:val="baseline"/>
              <w:rPr>
                <w:rFonts w:eastAsia="Times New Roman"/>
                <w:color w:val="000000"/>
              </w:rPr>
            </w:pPr>
            <w:r>
              <w:rPr>
                <w:rFonts w:eastAsia="Times New Roman"/>
                <w:color w:val="000000"/>
              </w:rPr>
              <w:t>dostępność atrakcyjnych cenowo terenów pod budownictwo mieszkaniowe, zwłaszcza w mniejszych miejscowościach gminy</w:t>
            </w:r>
          </w:p>
        </w:tc>
        <w:tc>
          <w:tcPr>
            <w:tcW w:w="4528" w:type="dxa"/>
            <w:tcBorders>
              <w:top w:val="single" w:sz="6" w:space="0" w:color="00000A"/>
              <w:left w:val="single" w:sz="6" w:space="0" w:color="00000A"/>
              <w:bottom w:val="single" w:sz="6" w:space="0" w:color="00000A"/>
              <w:right w:val="single" w:sz="6" w:space="0" w:color="00000A"/>
            </w:tcBorders>
            <w:tcMar>
              <w:top w:w="105" w:type="dxa"/>
              <w:left w:w="105" w:type="dxa"/>
              <w:bottom w:w="105" w:type="dxa"/>
              <w:right w:w="105" w:type="dxa"/>
            </w:tcMar>
            <w:hideMark/>
          </w:tcPr>
          <w:p w14:paraId="3500918A" w14:textId="3B393DA5" w:rsidR="0024646A" w:rsidRDefault="0024646A" w:rsidP="00611A13">
            <w:pPr>
              <w:numPr>
                <w:ilvl w:val="0"/>
                <w:numId w:val="44"/>
              </w:numPr>
              <w:spacing w:after="0" w:line="240" w:lineRule="auto"/>
              <w:ind w:left="201" w:hanging="142"/>
              <w:textAlignment w:val="baseline"/>
              <w:rPr>
                <w:rFonts w:eastAsia="Times New Roman"/>
                <w:color w:val="000000"/>
              </w:rPr>
            </w:pPr>
            <w:r w:rsidRPr="00836099">
              <w:rPr>
                <w:rFonts w:eastAsia="Times New Roman"/>
                <w:color w:val="000000"/>
              </w:rPr>
              <w:t>n</w:t>
            </w:r>
            <w:r>
              <w:rPr>
                <w:rFonts w:eastAsia="Times New Roman"/>
                <w:color w:val="000000"/>
              </w:rPr>
              <w:t xml:space="preserve">iepełne </w:t>
            </w:r>
            <w:r w:rsidRPr="00836099">
              <w:rPr>
                <w:rFonts w:eastAsia="Times New Roman"/>
                <w:color w:val="000000"/>
              </w:rPr>
              <w:t>skanalizowani</w:t>
            </w:r>
            <w:r>
              <w:rPr>
                <w:rFonts w:eastAsia="Times New Roman"/>
                <w:color w:val="000000"/>
              </w:rPr>
              <w:t>e</w:t>
            </w:r>
            <w:r w:rsidRPr="00836099">
              <w:rPr>
                <w:rFonts w:eastAsia="Times New Roman"/>
                <w:color w:val="000000"/>
              </w:rPr>
              <w:t xml:space="preserve"> </w:t>
            </w:r>
            <w:r w:rsidR="00E5490C">
              <w:rPr>
                <w:rFonts w:eastAsia="Times New Roman"/>
                <w:color w:val="000000"/>
              </w:rPr>
              <w:t>i zwodociągowanie g</w:t>
            </w:r>
            <w:r w:rsidRPr="00836099">
              <w:rPr>
                <w:rFonts w:eastAsia="Times New Roman"/>
                <w:color w:val="000000"/>
              </w:rPr>
              <w:t>miny,</w:t>
            </w:r>
          </w:p>
          <w:p w14:paraId="0E936613" w14:textId="36F33D7F" w:rsidR="00722474" w:rsidRDefault="00722474" w:rsidP="00611A13">
            <w:pPr>
              <w:numPr>
                <w:ilvl w:val="0"/>
                <w:numId w:val="44"/>
              </w:numPr>
              <w:spacing w:after="0" w:line="240" w:lineRule="auto"/>
              <w:ind w:left="201" w:hanging="142"/>
              <w:textAlignment w:val="baseline"/>
              <w:rPr>
                <w:rFonts w:eastAsia="Times New Roman"/>
                <w:color w:val="000000"/>
              </w:rPr>
            </w:pPr>
            <w:r>
              <w:rPr>
                <w:rFonts w:eastAsia="Times New Roman"/>
                <w:color w:val="000000"/>
              </w:rPr>
              <w:t>konieczność modernizacji istniejących oczyszczalni ścieków,</w:t>
            </w:r>
          </w:p>
          <w:p w14:paraId="5038F84C" w14:textId="7DE5DA78" w:rsidR="00E5490C" w:rsidRPr="00836099" w:rsidRDefault="00E5490C" w:rsidP="00611A13">
            <w:pPr>
              <w:numPr>
                <w:ilvl w:val="0"/>
                <w:numId w:val="44"/>
              </w:numPr>
              <w:spacing w:after="0" w:line="240" w:lineRule="auto"/>
              <w:ind w:left="201" w:hanging="142"/>
              <w:textAlignment w:val="baseline"/>
              <w:rPr>
                <w:rFonts w:eastAsia="Times New Roman"/>
                <w:color w:val="000000"/>
              </w:rPr>
            </w:pPr>
            <w:r>
              <w:rPr>
                <w:rFonts w:eastAsia="Times New Roman"/>
                <w:color w:val="000000"/>
              </w:rPr>
              <w:t>niska jakość wody i słaba wydajność sieci wodociągowej,</w:t>
            </w:r>
          </w:p>
          <w:p w14:paraId="71DC223D" w14:textId="77777777" w:rsidR="0024646A" w:rsidRPr="00836099" w:rsidRDefault="0024646A" w:rsidP="00611A13">
            <w:pPr>
              <w:numPr>
                <w:ilvl w:val="0"/>
                <w:numId w:val="44"/>
              </w:numPr>
              <w:spacing w:after="0" w:line="240" w:lineRule="auto"/>
              <w:ind w:left="201" w:hanging="201"/>
              <w:textAlignment w:val="baseline"/>
              <w:rPr>
                <w:rFonts w:eastAsia="Times New Roman"/>
                <w:color w:val="000000"/>
              </w:rPr>
            </w:pPr>
            <w:r w:rsidRPr="00836099">
              <w:rPr>
                <w:rFonts w:eastAsia="Times New Roman"/>
                <w:color w:val="000000"/>
              </w:rPr>
              <w:t>zły stan części dróg, </w:t>
            </w:r>
            <w:r>
              <w:rPr>
                <w:rFonts w:eastAsia="Times New Roman"/>
                <w:color w:val="000000"/>
              </w:rPr>
              <w:t>zwłaszcza innych niż gminne,</w:t>
            </w:r>
          </w:p>
          <w:p w14:paraId="251A6676" w14:textId="77777777" w:rsidR="0024646A" w:rsidRDefault="0024646A" w:rsidP="00611A13">
            <w:pPr>
              <w:numPr>
                <w:ilvl w:val="0"/>
                <w:numId w:val="44"/>
              </w:numPr>
              <w:spacing w:after="0" w:line="240" w:lineRule="auto"/>
              <w:ind w:left="201" w:hanging="201"/>
              <w:textAlignment w:val="baseline"/>
              <w:rPr>
                <w:rFonts w:eastAsia="Times New Roman"/>
                <w:color w:val="000000"/>
              </w:rPr>
            </w:pPr>
            <w:r w:rsidRPr="00836099">
              <w:rPr>
                <w:rFonts w:eastAsia="Times New Roman"/>
                <w:color w:val="000000"/>
              </w:rPr>
              <w:t>niewystarczająco rozwinięta sieć dróg rowerowych,</w:t>
            </w:r>
          </w:p>
          <w:p w14:paraId="00D990B7" w14:textId="7BF32B97" w:rsidR="0024646A" w:rsidRPr="00836099" w:rsidRDefault="0024646A" w:rsidP="00611A13">
            <w:pPr>
              <w:numPr>
                <w:ilvl w:val="0"/>
                <w:numId w:val="44"/>
              </w:numPr>
              <w:spacing w:after="0" w:line="240" w:lineRule="auto"/>
              <w:ind w:left="201" w:hanging="201"/>
              <w:textAlignment w:val="baseline"/>
              <w:rPr>
                <w:rFonts w:eastAsia="Times New Roman"/>
                <w:color w:val="000000"/>
              </w:rPr>
            </w:pPr>
            <w:r>
              <w:rPr>
                <w:rFonts w:eastAsia="Times New Roman"/>
                <w:color w:val="000000"/>
              </w:rPr>
              <w:t xml:space="preserve">brak połączeń komunikacją publiczną </w:t>
            </w:r>
            <w:r w:rsidR="00E5490C">
              <w:rPr>
                <w:rFonts w:eastAsia="Times New Roman"/>
                <w:color w:val="000000"/>
              </w:rPr>
              <w:t xml:space="preserve">zwłaszcza </w:t>
            </w:r>
            <w:r>
              <w:rPr>
                <w:rFonts w:eastAsia="Times New Roman"/>
                <w:color w:val="000000"/>
              </w:rPr>
              <w:t>między poszczególnymi miejscowościami gminy,</w:t>
            </w:r>
            <w:r w:rsidR="00E5490C">
              <w:rPr>
                <w:rFonts w:eastAsia="Times New Roman"/>
                <w:color w:val="000000"/>
              </w:rPr>
              <w:t xml:space="preserve"> a w przypadku niektórych wsi także </w:t>
            </w:r>
            <w:r w:rsidR="00731181">
              <w:rPr>
                <w:rFonts w:eastAsia="Times New Roman"/>
                <w:color w:val="000000"/>
              </w:rPr>
              <w:t>z</w:t>
            </w:r>
            <w:r w:rsidR="00E5490C">
              <w:rPr>
                <w:rFonts w:eastAsia="Times New Roman"/>
                <w:color w:val="000000"/>
              </w:rPr>
              <w:t xml:space="preserve"> okoliczny</w:t>
            </w:r>
            <w:r w:rsidR="00731181">
              <w:rPr>
                <w:rFonts w:eastAsia="Times New Roman"/>
                <w:color w:val="000000"/>
              </w:rPr>
              <w:t>mi</w:t>
            </w:r>
            <w:r w:rsidR="00E5490C">
              <w:rPr>
                <w:rFonts w:eastAsia="Times New Roman"/>
                <w:color w:val="000000"/>
              </w:rPr>
              <w:t xml:space="preserve"> miast</w:t>
            </w:r>
            <w:r w:rsidR="00731181">
              <w:rPr>
                <w:rFonts w:eastAsia="Times New Roman"/>
                <w:color w:val="000000"/>
              </w:rPr>
              <w:t>ami</w:t>
            </w:r>
            <w:r w:rsidR="00E5490C">
              <w:rPr>
                <w:rFonts w:eastAsia="Times New Roman"/>
                <w:color w:val="000000"/>
              </w:rPr>
              <w:t>,</w:t>
            </w:r>
          </w:p>
          <w:p w14:paraId="359179C6" w14:textId="77777777" w:rsidR="0024646A" w:rsidRDefault="0024646A" w:rsidP="00611A13">
            <w:pPr>
              <w:numPr>
                <w:ilvl w:val="0"/>
                <w:numId w:val="44"/>
              </w:numPr>
              <w:spacing w:after="0" w:line="240" w:lineRule="auto"/>
              <w:ind w:left="201" w:hanging="201"/>
              <w:textAlignment w:val="baseline"/>
              <w:rPr>
                <w:rFonts w:eastAsia="Times New Roman"/>
                <w:color w:val="000000"/>
              </w:rPr>
            </w:pPr>
            <w:r w:rsidRPr="00836099">
              <w:rPr>
                <w:rFonts w:eastAsia="Times New Roman"/>
                <w:color w:val="000000"/>
              </w:rPr>
              <w:t>niewykorzystany potencjał miejsc rekreacyjno-wypoczynkowych,</w:t>
            </w:r>
          </w:p>
          <w:p w14:paraId="372A335C" w14:textId="0A8B3B34" w:rsidR="00E5490C" w:rsidRDefault="00E5490C" w:rsidP="00611A13">
            <w:pPr>
              <w:numPr>
                <w:ilvl w:val="0"/>
                <w:numId w:val="44"/>
              </w:numPr>
              <w:spacing w:after="0" w:line="240" w:lineRule="auto"/>
              <w:ind w:left="201" w:hanging="201"/>
              <w:textAlignment w:val="baseline"/>
              <w:rPr>
                <w:rFonts w:eastAsia="Times New Roman"/>
                <w:color w:val="000000"/>
              </w:rPr>
            </w:pPr>
            <w:r>
              <w:rPr>
                <w:rFonts w:eastAsia="Times New Roman"/>
                <w:color w:val="000000"/>
              </w:rPr>
              <w:t xml:space="preserve">ograniczanie powierzchni terenów zielonych gł. poprzez wycinkę drzew bez odpowiedniej kompensacji nowymi </w:t>
            </w:r>
            <w:proofErr w:type="spellStart"/>
            <w:r>
              <w:rPr>
                <w:rFonts w:eastAsia="Times New Roman"/>
                <w:color w:val="000000"/>
              </w:rPr>
              <w:t>nasadzeniami</w:t>
            </w:r>
            <w:proofErr w:type="spellEnd"/>
            <w:r>
              <w:rPr>
                <w:rFonts w:eastAsia="Times New Roman"/>
                <w:color w:val="000000"/>
              </w:rPr>
              <w:t>,</w:t>
            </w:r>
          </w:p>
          <w:p w14:paraId="28F96ABD" w14:textId="77777777" w:rsidR="0024646A" w:rsidRDefault="0024646A" w:rsidP="00611A13">
            <w:pPr>
              <w:numPr>
                <w:ilvl w:val="0"/>
                <w:numId w:val="44"/>
              </w:numPr>
              <w:spacing w:after="0" w:line="240" w:lineRule="auto"/>
              <w:ind w:left="201" w:hanging="201"/>
              <w:textAlignment w:val="baseline"/>
              <w:rPr>
                <w:rFonts w:eastAsia="Times New Roman"/>
                <w:color w:val="000000"/>
              </w:rPr>
            </w:pPr>
            <w:r>
              <w:rPr>
                <w:rFonts w:eastAsia="Times New Roman"/>
                <w:color w:val="000000"/>
              </w:rPr>
              <w:t>problemy z odrolnieniem terenów pod budownictwo,</w:t>
            </w:r>
          </w:p>
          <w:p w14:paraId="03809062" w14:textId="77777777" w:rsidR="0024646A" w:rsidRPr="00836099" w:rsidRDefault="0024646A" w:rsidP="00611A13">
            <w:pPr>
              <w:numPr>
                <w:ilvl w:val="0"/>
                <w:numId w:val="44"/>
              </w:numPr>
              <w:spacing w:after="0" w:line="240" w:lineRule="auto"/>
              <w:ind w:left="201" w:hanging="201"/>
              <w:textAlignment w:val="baseline"/>
              <w:rPr>
                <w:rFonts w:eastAsia="Times New Roman"/>
                <w:color w:val="000000"/>
              </w:rPr>
            </w:pPr>
            <w:r>
              <w:rPr>
                <w:rFonts w:eastAsia="Times New Roman"/>
                <w:color w:val="000000"/>
              </w:rPr>
              <w:t>wymagające remontu lokale/budynki komunalne,</w:t>
            </w:r>
          </w:p>
          <w:p w14:paraId="762FAA28" w14:textId="77777777" w:rsidR="0024646A" w:rsidRPr="00836099" w:rsidRDefault="0024646A" w:rsidP="00611A13">
            <w:pPr>
              <w:numPr>
                <w:ilvl w:val="0"/>
                <w:numId w:val="44"/>
              </w:numPr>
              <w:spacing w:after="0" w:line="240" w:lineRule="auto"/>
              <w:ind w:left="201" w:hanging="201"/>
              <w:textAlignment w:val="baseline"/>
              <w:rPr>
                <w:rFonts w:eastAsia="Times New Roman"/>
                <w:color w:val="000000"/>
              </w:rPr>
            </w:pPr>
            <w:r w:rsidRPr="00836099">
              <w:rPr>
                <w:rFonts w:eastAsia="Times New Roman"/>
                <w:color w:val="000000"/>
              </w:rPr>
              <w:t>małe zastosowanie odnawialnych źródeł energii,</w:t>
            </w:r>
          </w:p>
          <w:p w14:paraId="7662A4DB" w14:textId="3E9D8AD7" w:rsidR="0024646A" w:rsidRPr="00611A13" w:rsidRDefault="0024646A" w:rsidP="00611A13">
            <w:pPr>
              <w:numPr>
                <w:ilvl w:val="0"/>
                <w:numId w:val="44"/>
              </w:numPr>
              <w:spacing w:after="0" w:line="240" w:lineRule="auto"/>
              <w:ind w:left="201" w:hanging="201"/>
              <w:textAlignment w:val="baseline"/>
              <w:rPr>
                <w:rFonts w:eastAsia="Times New Roman"/>
                <w:color w:val="000000"/>
              </w:rPr>
            </w:pPr>
            <w:r w:rsidRPr="00836099">
              <w:rPr>
                <w:rFonts w:eastAsia="Times New Roman"/>
                <w:color w:val="000000"/>
              </w:rPr>
              <w:t>wysoka emisja pyłów pochodząca z domowych kotłowni</w:t>
            </w:r>
          </w:p>
        </w:tc>
      </w:tr>
      <w:tr w:rsidR="0024646A" w:rsidRPr="00836099" w14:paraId="38C2AFAF" w14:textId="77777777" w:rsidTr="008A3728">
        <w:tc>
          <w:tcPr>
            <w:tcW w:w="4528" w:type="dxa"/>
            <w:tcBorders>
              <w:top w:val="single" w:sz="6" w:space="0" w:color="00000A"/>
              <w:left w:val="single" w:sz="6" w:space="0" w:color="00000A"/>
              <w:bottom w:val="single" w:sz="6" w:space="0" w:color="00000A"/>
              <w:right w:val="single" w:sz="6" w:space="0" w:color="00000A"/>
            </w:tcBorders>
            <w:shd w:val="clear" w:color="auto" w:fill="FFF2CC" w:themeFill="accent4" w:themeFillTint="33"/>
            <w:tcMar>
              <w:top w:w="105" w:type="dxa"/>
              <w:left w:w="105" w:type="dxa"/>
              <w:bottom w:w="105" w:type="dxa"/>
              <w:right w:w="105" w:type="dxa"/>
            </w:tcMar>
            <w:vAlign w:val="center"/>
            <w:hideMark/>
          </w:tcPr>
          <w:p w14:paraId="6639EB2D" w14:textId="77777777" w:rsidR="0024646A" w:rsidRPr="00836099" w:rsidRDefault="0024646A" w:rsidP="00683906">
            <w:pPr>
              <w:spacing w:after="0" w:line="240" w:lineRule="auto"/>
              <w:jc w:val="center"/>
              <w:rPr>
                <w:rFonts w:ascii="Times New Roman" w:eastAsia="Times New Roman" w:hAnsi="Times New Roman" w:cs="Times New Roman"/>
                <w:sz w:val="24"/>
                <w:szCs w:val="24"/>
              </w:rPr>
            </w:pPr>
            <w:r w:rsidRPr="00836099">
              <w:rPr>
                <w:rFonts w:eastAsia="Times New Roman"/>
                <w:b/>
                <w:bCs/>
                <w:color w:val="000000"/>
              </w:rPr>
              <w:t>Szanse</w:t>
            </w:r>
          </w:p>
        </w:tc>
        <w:tc>
          <w:tcPr>
            <w:tcW w:w="4528" w:type="dxa"/>
            <w:tcBorders>
              <w:top w:val="single" w:sz="6" w:space="0" w:color="00000A"/>
              <w:left w:val="single" w:sz="6" w:space="0" w:color="00000A"/>
              <w:bottom w:val="single" w:sz="6" w:space="0" w:color="00000A"/>
              <w:right w:val="single" w:sz="6" w:space="0" w:color="00000A"/>
            </w:tcBorders>
            <w:shd w:val="clear" w:color="auto" w:fill="D9E2F3" w:themeFill="accent1" w:themeFillTint="33"/>
            <w:tcMar>
              <w:top w:w="105" w:type="dxa"/>
              <w:left w:w="105" w:type="dxa"/>
              <w:bottom w:w="105" w:type="dxa"/>
              <w:right w:w="105" w:type="dxa"/>
            </w:tcMar>
            <w:vAlign w:val="center"/>
            <w:hideMark/>
          </w:tcPr>
          <w:p w14:paraId="57001216" w14:textId="77777777" w:rsidR="0024646A" w:rsidRPr="00836099" w:rsidRDefault="0024646A" w:rsidP="00683906">
            <w:pPr>
              <w:spacing w:after="0" w:line="240" w:lineRule="auto"/>
              <w:jc w:val="center"/>
              <w:rPr>
                <w:rFonts w:ascii="Times New Roman" w:eastAsia="Times New Roman" w:hAnsi="Times New Roman" w:cs="Times New Roman"/>
                <w:sz w:val="24"/>
                <w:szCs w:val="24"/>
              </w:rPr>
            </w:pPr>
            <w:r w:rsidRPr="00836099">
              <w:rPr>
                <w:rFonts w:eastAsia="Times New Roman"/>
                <w:b/>
                <w:bCs/>
                <w:color w:val="000000"/>
              </w:rPr>
              <w:t>Zagrożenia</w:t>
            </w:r>
          </w:p>
        </w:tc>
      </w:tr>
      <w:tr w:rsidR="0024646A" w:rsidRPr="00836099" w14:paraId="75C7E71A" w14:textId="77777777" w:rsidTr="008A3728">
        <w:tc>
          <w:tcPr>
            <w:tcW w:w="4528" w:type="dxa"/>
            <w:tcBorders>
              <w:top w:val="single" w:sz="6" w:space="0" w:color="00000A"/>
              <w:left w:val="single" w:sz="6" w:space="0" w:color="00000A"/>
              <w:bottom w:val="single" w:sz="6" w:space="0" w:color="00000A"/>
              <w:right w:val="single" w:sz="6" w:space="0" w:color="00000A"/>
            </w:tcBorders>
            <w:tcMar>
              <w:top w:w="105" w:type="dxa"/>
              <w:left w:w="105" w:type="dxa"/>
              <w:bottom w:w="105" w:type="dxa"/>
              <w:right w:w="105" w:type="dxa"/>
            </w:tcMar>
            <w:hideMark/>
          </w:tcPr>
          <w:p w14:paraId="1FDA9050" w14:textId="1B625C57" w:rsidR="0024646A" w:rsidRPr="00836099" w:rsidRDefault="0024646A" w:rsidP="00611A13">
            <w:pPr>
              <w:numPr>
                <w:ilvl w:val="0"/>
                <w:numId w:val="45"/>
              </w:numPr>
              <w:spacing w:after="0" w:line="240" w:lineRule="auto"/>
              <w:ind w:left="164" w:hanging="164"/>
              <w:textAlignment w:val="baseline"/>
              <w:rPr>
                <w:rFonts w:eastAsia="Times New Roman"/>
                <w:color w:val="000000"/>
              </w:rPr>
            </w:pPr>
            <w:r w:rsidRPr="00836099">
              <w:rPr>
                <w:rFonts w:eastAsia="Times New Roman"/>
                <w:color w:val="000000"/>
              </w:rPr>
              <w:t>wykorzystanie położenia geograficznego i walorów krajobrazowych do rozwoju turystyki pieszej, rowerowej</w:t>
            </w:r>
            <w:r w:rsidR="00611A13">
              <w:rPr>
                <w:rFonts w:eastAsia="Times New Roman"/>
                <w:color w:val="000000"/>
              </w:rPr>
              <w:t xml:space="preserve"> </w:t>
            </w:r>
            <w:r w:rsidRPr="00836099">
              <w:rPr>
                <w:rFonts w:eastAsia="Times New Roman"/>
                <w:color w:val="000000"/>
              </w:rPr>
              <w:t xml:space="preserve"> i agroturystyki,</w:t>
            </w:r>
          </w:p>
          <w:p w14:paraId="1EDF0855" w14:textId="77777777" w:rsidR="0024646A" w:rsidRPr="00836099" w:rsidRDefault="0024646A" w:rsidP="00611A13">
            <w:pPr>
              <w:numPr>
                <w:ilvl w:val="0"/>
                <w:numId w:val="45"/>
              </w:numPr>
              <w:spacing w:after="0" w:line="240" w:lineRule="auto"/>
              <w:ind w:left="164" w:hanging="164"/>
              <w:textAlignment w:val="baseline"/>
              <w:rPr>
                <w:rFonts w:eastAsia="Times New Roman"/>
                <w:color w:val="000000"/>
              </w:rPr>
            </w:pPr>
            <w:r w:rsidRPr="00836099">
              <w:rPr>
                <w:rFonts w:eastAsia="Times New Roman"/>
                <w:color w:val="000000"/>
              </w:rPr>
              <w:t>wzrost popularności turystyki lokalnej,</w:t>
            </w:r>
          </w:p>
          <w:p w14:paraId="6D4F725A" w14:textId="77777777" w:rsidR="0024646A" w:rsidRPr="00836099" w:rsidRDefault="0024646A" w:rsidP="00611A13">
            <w:pPr>
              <w:numPr>
                <w:ilvl w:val="0"/>
                <w:numId w:val="45"/>
              </w:numPr>
              <w:spacing w:after="0" w:line="240" w:lineRule="auto"/>
              <w:ind w:left="164" w:hanging="164"/>
              <w:textAlignment w:val="baseline"/>
              <w:rPr>
                <w:rFonts w:eastAsia="Times New Roman"/>
                <w:color w:val="000000"/>
              </w:rPr>
            </w:pPr>
            <w:r w:rsidRPr="00836099">
              <w:rPr>
                <w:rFonts w:eastAsia="Times New Roman"/>
                <w:color w:val="000000"/>
              </w:rPr>
              <w:t>utworzenie ścieżek rowerowych o znaczeniu turystycznym oraz jako uzupełnienie sieci transportowej,</w:t>
            </w:r>
          </w:p>
          <w:p w14:paraId="237695FE" w14:textId="03050DE4" w:rsidR="0024646A" w:rsidRPr="00611A13" w:rsidRDefault="0024646A" w:rsidP="00611A13">
            <w:pPr>
              <w:numPr>
                <w:ilvl w:val="0"/>
                <w:numId w:val="45"/>
              </w:numPr>
              <w:spacing w:after="0" w:line="240" w:lineRule="auto"/>
              <w:ind w:left="164" w:hanging="164"/>
              <w:textAlignment w:val="baseline"/>
              <w:rPr>
                <w:rFonts w:eastAsia="Times New Roman"/>
                <w:color w:val="000000"/>
              </w:rPr>
            </w:pPr>
            <w:r w:rsidRPr="00836099">
              <w:rPr>
                <w:rFonts w:eastAsia="Times New Roman"/>
                <w:color w:val="000000"/>
              </w:rPr>
              <w:t>ułatwienie dostępu do środków na inwestycje związane z OZE</w:t>
            </w:r>
          </w:p>
        </w:tc>
        <w:tc>
          <w:tcPr>
            <w:tcW w:w="4528" w:type="dxa"/>
            <w:tcBorders>
              <w:top w:val="single" w:sz="6" w:space="0" w:color="00000A"/>
              <w:left w:val="single" w:sz="6" w:space="0" w:color="00000A"/>
              <w:bottom w:val="single" w:sz="6" w:space="0" w:color="00000A"/>
              <w:right w:val="single" w:sz="6" w:space="0" w:color="00000A"/>
            </w:tcBorders>
            <w:tcMar>
              <w:top w:w="105" w:type="dxa"/>
              <w:left w:w="105" w:type="dxa"/>
              <w:bottom w:w="105" w:type="dxa"/>
              <w:right w:w="105" w:type="dxa"/>
            </w:tcMar>
            <w:hideMark/>
          </w:tcPr>
          <w:p w14:paraId="1764E640" w14:textId="2455E56B" w:rsidR="0024646A" w:rsidRPr="00836099" w:rsidRDefault="0024646A" w:rsidP="0024646A">
            <w:pPr>
              <w:numPr>
                <w:ilvl w:val="0"/>
                <w:numId w:val="46"/>
              </w:numPr>
              <w:spacing w:after="0" w:line="240" w:lineRule="auto"/>
              <w:ind w:left="201" w:hanging="201"/>
              <w:textAlignment w:val="baseline"/>
              <w:rPr>
                <w:rFonts w:eastAsia="Times New Roman"/>
                <w:color w:val="000000"/>
              </w:rPr>
            </w:pPr>
            <w:r w:rsidRPr="00836099">
              <w:rPr>
                <w:rFonts w:eastAsia="Times New Roman"/>
                <w:color w:val="000000"/>
              </w:rPr>
              <w:t>ograniczone środki na działania w zakresie infrastruktury,</w:t>
            </w:r>
          </w:p>
          <w:p w14:paraId="14E1E8D7" w14:textId="77777777" w:rsidR="0024646A" w:rsidRPr="00836099" w:rsidRDefault="0024646A" w:rsidP="0024646A">
            <w:pPr>
              <w:numPr>
                <w:ilvl w:val="0"/>
                <w:numId w:val="46"/>
              </w:numPr>
              <w:spacing w:after="0" w:line="240" w:lineRule="auto"/>
              <w:ind w:left="201" w:hanging="201"/>
              <w:textAlignment w:val="baseline"/>
              <w:rPr>
                <w:rFonts w:eastAsia="Times New Roman"/>
                <w:color w:val="000000"/>
              </w:rPr>
            </w:pPr>
            <w:r w:rsidRPr="00836099">
              <w:rPr>
                <w:rFonts w:eastAsia="Times New Roman"/>
                <w:color w:val="000000"/>
              </w:rPr>
              <w:t>gwałtowane, nagłe zjawiska pogodowe,</w:t>
            </w:r>
          </w:p>
          <w:p w14:paraId="39AE2D70" w14:textId="0E4F0D6B" w:rsidR="0024646A" w:rsidRDefault="0024646A" w:rsidP="0024646A">
            <w:pPr>
              <w:numPr>
                <w:ilvl w:val="0"/>
                <w:numId w:val="46"/>
              </w:numPr>
              <w:spacing w:after="0" w:line="240" w:lineRule="auto"/>
              <w:ind w:left="201" w:hanging="201"/>
              <w:textAlignment w:val="baseline"/>
              <w:rPr>
                <w:rFonts w:eastAsia="Times New Roman"/>
                <w:color w:val="000000"/>
              </w:rPr>
            </w:pPr>
            <w:r w:rsidRPr="00836099">
              <w:rPr>
                <w:rFonts w:eastAsia="Times New Roman"/>
                <w:color w:val="000000"/>
              </w:rPr>
              <w:t>większa popularność/znajomość i lepsza promocja innych atrakcji turystycznych, spoza gminy,</w:t>
            </w:r>
          </w:p>
          <w:p w14:paraId="6A11F767" w14:textId="3262527E" w:rsidR="0024646A" w:rsidRPr="00836099" w:rsidRDefault="0024646A" w:rsidP="0024646A">
            <w:pPr>
              <w:numPr>
                <w:ilvl w:val="0"/>
                <w:numId w:val="46"/>
              </w:numPr>
              <w:spacing w:after="0" w:line="240" w:lineRule="auto"/>
              <w:ind w:left="201" w:hanging="201"/>
              <w:textAlignment w:val="baseline"/>
              <w:rPr>
                <w:rFonts w:eastAsia="Times New Roman"/>
                <w:color w:val="000000"/>
              </w:rPr>
            </w:pPr>
            <w:r>
              <w:rPr>
                <w:rFonts w:eastAsia="Times New Roman"/>
                <w:color w:val="000000"/>
              </w:rPr>
              <w:t>bliskość zakładów, w których występuje ryzyko poważnej awarii,</w:t>
            </w:r>
          </w:p>
          <w:p w14:paraId="7382A384" w14:textId="0A135FFB" w:rsidR="0024646A" w:rsidRPr="00611A13" w:rsidRDefault="0024646A" w:rsidP="00611A13">
            <w:pPr>
              <w:numPr>
                <w:ilvl w:val="0"/>
                <w:numId w:val="46"/>
              </w:numPr>
              <w:spacing w:after="0" w:line="240" w:lineRule="auto"/>
              <w:ind w:left="201" w:hanging="201"/>
              <w:textAlignment w:val="baseline"/>
              <w:rPr>
                <w:rFonts w:eastAsia="Times New Roman"/>
                <w:color w:val="000000"/>
              </w:rPr>
            </w:pPr>
            <w:r w:rsidRPr="00836099">
              <w:rPr>
                <w:rFonts w:eastAsia="Times New Roman"/>
                <w:color w:val="000000"/>
              </w:rPr>
              <w:t>ograniczone środki własne na realizację projektów z udziałem środków z Unii Europejskiej i budżetu państwa</w:t>
            </w:r>
          </w:p>
        </w:tc>
      </w:tr>
    </w:tbl>
    <w:p w14:paraId="56B1D170" w14:textId="77777777" w:rsidR="00DF070E" w:rsidRPr="00971833" w:rsidRDefault="00000000">
      <w:pPr>
        <w:rPr>
          <w:color w:val="2F5496"/>
          <w:sz w:val="32"/>
          <w:szCs w:val="32"/>
        </w:rPr>
      </w:pPr>
      <w:r w:rsidRPr="00971833">
        <w:br w:type="page"/>
      </w:r>
    </w:p>
    <w:p w14:paraId="7EBC99B7" w14:textId="3A39098E" w:rsidR="00DF070E" w:rsidRPr="0024646A" w:rsidRDefault="00000000" w:rsidP="00541332">
      <w:pPr>
        <w:pStyle w:val="Cytatintensywny"/>
        <w:rPr>
          <w:b/>
          <w:bCs/>
          <w:i w:val="0"/>
          <w:iCs w:val="0"/>
          <w:color w:val="4472C4" w:themeColor="accent1"/>
          <w:sz w:val="28"/>
          <w:szCs w:val="28"/>
        </w:rPr>
      </w:pPr>
      <w:bookmarkStart w:id="10" w:name="_Toc132118656"/>
      <w:r w:rsidRPr="0024646A">
        <w:rPr>
          <w:b/>
          <w:bCs/>
          <w:i w:val="0"/>
          <w:iCs w:val="0"/>
          <w:color w:val="4472C4" w:themeColor="accent1"/>
          <w:sz w:val="28"/>
          <w:szCs w:val="28"/>
        </w:rPr>
        <w:lastRenderedPageBreak/>
        <w:t xml:space="preserve">II. KIERUNKI ROZWOJU GMINY </w:t>
      </w:r>
      <w:bookmarkEnd w:id="10"/>
      <w:r w:rsidR="0024646A" w:rsidRPr="0024646A">
        <w:rPr>
          <w:b/>
          <w:bCs/>
          <w:i w:val="0"/>
          <w:iCs w:val="0"/>
          <w:color w:val="4472C4" w:themeColor="accent1"/>
          <w:sz w:val="28"/>
          <w:szCs w:val="28"/>
        </w:rPr>
        <w:t>GAWORZYCE</w:t>
      </w:r>
    </w:p>
    <w:p w14:paraId="2461EE21" w14:textId="77777777" w:rsidR="00DF070E" w:rsidRPr="005318A4" w:rsidRDefault="00000000">
      <w:pPr>
        <w:pStyle w:val="Nagwek2"/>
        <w:spacing w:after="240"/>
        <w:rPr>
          <w:rFonts w:ascii="Calibri" w:hAnsi="Calibri" w:cs="Calibri"/>
          <w:b/>
          <w:color w:val="FFC000"/>
        </w:rPr>
      </w:pPr>
      <w:bookmarkStart w:id="11" w:name="_Toc131168309"/>
      <w:bookmarkStart w:id="12" w:name="_Toc132118657"/>
      <w:r w:rsidRPr="005318A4">
        <w:rPr>
          <w:rFonts w:ascii="Calibri" w:hAnsi="Calibri" w:cs="Calibri"/>
          <w:b/>
          <w:color w:val="FFC000"/>
        </w:rPr>
        <w:t>II.1. Plan rozwoju gminy</w:t>
      </w:r>
      <w:bookmarkEnd w:id="11"/>
      <w:bookmarkEnd w:id="12"/>
    </w:p>
    <w:p w14:paraId="5BF92A26" w14:textId="3AE5367C" w:rsidR="00DF070E" w:rsidRPr="005318A4" w:rsidRDefault="00000000" w:rsidP="006C5C92">
      <w:pPr>
        <w:spacing w:after="0" w:line="276" w:lineRule="auto"/>
        <w:jc w:val="both"/>
        <w:rPr>
          <w:sz w:val="24"/>
          <w:szCs w:val="24"/>
        </w:rPr>
      </w:pPr>
      <w:r w:rsidRPr="00971833">
        <w:rPr>
          <w:sz w:val="24"/>
          <w:szCs w:val="24"/>
        </w:rPr>
        <w:t xml:space="preserve">Efekt prac diagnostycznych stanowi podstawę dla opracowania części programowej strategii, która zawiera kluczowe założenia polityki rozwoju lokalnego gminy </w:t>
      </w:r>
      <w:r w:rsidR="00611A13">
        <w:rPr>
          <w:sz w:val="24"/>
          <w:szCs w:val="24"/>
        </w:rPr>
        <w:t>Gaworzyce</w:t>
      </w:r>
      <w:r w:rsidRPr="00971833">
        <w:rPr>
          <w:sz w:val="24"/>
          <w:szCs w:val="24"/>
        </w:rPr>
        <w:t xml:space="preserve">. Struktura </w:t>
      </w:r>
      <w:r w:rsidRPr="005318A4">
        <w:rPr>
          <w:sz w:val="24"/>
          <w:szCs w:val="24"/>
        </w:rPr>
        <w:t>strategii obejmuje następujące elementy:</w:t>
      </w:r>
    </w:p>
    <w:p w14:paraId="00D2DC8F" w14:textId="77777777" w:rsidR="00DF070E" w:rsidRPr="005318A4" w:rsidRDefault="00000000" w:rsidP="00611A13">
      <w:pPr>
        <w:numPr>
          <w:ilvl w:val="0"/>
          <w:numId w:val="14"/>
        </w:numPr>
        <w:pBdr>
          <w:top w:val="nil"/>
          <w:left w:val="nil"/>
          <w:bottom w:val="nil"/>
          <w:right w:val="nil"/>
          <w:between w:val="nil"/>
        </w:pBdr>
        <w:spacing w:after="0" w:line="276" w:lineRule="auto"/>
        <w:jc w:val="both"/>
        <w:rPr>
          <w:sz w:val="24"/>
          <w:szCs w:val="24"/>
        </w:rPr>
      </w:pPr>
      <w:r w:rsidRPr="005318A4">
        <w:rPr>
          <w:sz w:val="24"/>
          <w:szCs w:val="24"/>
        </w:rPr>
        <w:t>cele strategiczne, uwzględniające trzy wymiary: społeczny, gospodarczy i przestrzenny,</w:t>
      </w:r>
    </w:p>
    <w:p w14:paraId="34640AE1" w14:textId="77777777" w:rsidR="00DF070E" w:rsidRDefault="00000000" w:rsidP="00871D1A">
      <w:pPr>
        <w:numPr>
          <w:ilvl w:val="0"/>
          <w:numId w:val="14"/>
        </w:numPr>
        <w:pBdr>
          <w:top w:val="nil"/>
          <w:left w:val="nil"/>
          <w:bottom w:val="nil"/>
          <w:right w:val="nil"/>
          <w:between w:val="nil"/>
        </w:pBdr>
        <w:spacing w:line="276" w:lineRule="auto"/>
        <w:jc w:val="both"/>
        <w:rPr>
          <w:sz w:val="24"/>
          <w:szCs w:val="24"/>
        </w:rPr>
      </w:pPr>
      <w:r w:rsidRPr="005318A4">
        <w:rPr>
          <w:sz w:val="24"/>
          <w:szCs w:val="24"/>
        </w:rPr>
        <w:t>kierunki działań planowanych do podjęcia dla osiągnięcia celów strategicznych.</w:t>
      </w:r>
    </w:p>
    <w:p w14:paraId="74E0EE6C" w14:textId="3E1670ED" w:rsidR="006B47B5" w:rsidRDefault="00871D1A" w:rsidP="006B47B5">
      <w:pPr>
        <w:pBdr>
          <w:top w:val="nil"/>
          <w:left w:val="nil"/>
          <w:bottom w:val="nil"/>
          <w:right w:val="nil"/>
          <w:between w:val="nil"/>
        </w:pBdr>
        <w:spacing w:line="276" w:lineRule="auto"/>
        <w:jc w:val="both"/>
        <w:rPr>
          <w:sz w:val="24"/>
          <w:szCs w:val="24"/>
        </w:rPr>
      </w:pPr>
      <w:r>
        <w:rPr>
          <w:sz w:val="24"/>
          <w:szCs w:val="24"/>
        </w:rPr>
        <w:t xml:space="preserve">Gmina Gaworzyce położona jest w północnej części województwa dolnośląskiego, w obrębie Legnicko-Głogowskiego Obszaru Funkcjonalnego, w którym dominuje przemysł wydobywczy </w:t>
      </w:r>
      <w:r w:rsidR="00271AF6">
        <w:rPr>
          <w:sz w:val="24"/>
          <w:szCs w:val="24"/>
        </w:rPr>
        <w:br/>
      </w:r>
      <w:r>
        <w:rPr>
          <w:sz w:val="24"/>
          <w:szCs w:val="24"/>
        </w:rPr>
        <w:t xml:space="preserve">i przetwórczy. Połączenie z innymi województwami i Wrocławiem możliwe jest dzięki przebiegającej przez teren gminy drodze ekspresowej S3. Takie położenie sprawia, że mieszkańcy mają łatwy dostęp do dosyć zróżnicowanych miejsc pracy w LGOF. </w:t>
      </w:r>
      <w:r w:rsidR="006B47B5">
        <w:rPr>
          <w:sz w:val="24"/>
          <w:szCs w:val="24"/>
        </w:rPr>
        <w:t>Jednocześnie sprawia, że gmina nie jest kojarzona z jednym ze swoich największych walorów, czyli bogactwem kulturowym i przyrodniczym, związanym przede wszystkim ze Wzgórzami Dalkowskimi. Znajomość tej części województwa i postrzeganie jej jako atrakcyjnego miejsca spędzania wolnego czasu jest wśród mieszkańców reszty Dolnego Śląska ograniczona. Z tego względu w polityce gminy na kolejne lata należy położyć nacisk na kreowanie i utrwalanie wizerunku gminy atrakcyjnej turystycznie oraz „czystej” - tj. dbającej o środowisko przyrodnicze i utrzymującej jego wysoką jakość.</w:t>
      </w:r>
    </w:p>
    <w:p w14:paraId="71B3FB04" w14:textId="26B99AB1" w:rsidR="006B47B5" w:rsidRPr="005318A4" w:rsidRDefault="006B47B5" w:rsidP="006B47B5">
      <w:pPr>
        <w:pBdr>
          <w:top w:val="nil"/>
          <w:left w:val="nil"/>
          <w:bottom w:val="nil"/>
          <w:right w:val="nil"/>
          <w:between w:val="nil"/>
        </w:pBdr>
        <w:spacing w:line="276" w:lineRule="auto"/>
        <w:jc w:val="both"/>
        <w:rPr>
          <w:sz w:val="24"/>
          <w:szCs w:val="24"/>
        </w:rPr>
      </w:pPr>
      <w:r>
        <w:rPr>
          <w:sz w:val="24"/>
          <w:szCs w:val="24"/>
        </w:rPr>
        <w:t xml:space="preserve">Należy pamiętać, że poniższe kierunki rozwoju gminy Gaworzyce nie wyczerpują wszystkich zadań, jakie leżą w gestii samorządów gminnych i koncentrują się na tych działaniach, które są najpilniejsze, wzajemnie się uzupełniają i pozwolą osiągnąć pozytywne efekty związane </w:t>
      </w:r>
      <w:r w:rsidR="00271AF6">
        <w:rPr>
          <w:sz w:val="24"/>
          <w:szCs w:val="24"/>
        </w:rPr>
        <w:br/>
      </w:r>
      <w:r>
        <w:rPr>
          <w:sz w:val="24"/>
          <w:szCs w:val="24"/>
        </w:rPr>
        <w:t>z rozwojem gminy w sferze społecznej, gospodarczej i przestrzennej, podnosząc znacząco jakoś</w:t>
      </w:r>
      <w:r w:rsidR="00271AF6">
        <w:rPr>
          <w:sz w:val="24"/>
          <w:szCs w:val="24"/>
        </w:rPr>
        <w:t>ć</w:t>
      </w:r>
      <w:r>
        <w:rPr>
          <w:sz w:val="24"/>
          <w:szCs w:val="24"/>
        </w:rPr>
        <w:t xml:space="preserve"> życia mieszkańców oraz przyciągając na jej teren nowych mieszkańców.</w:t>
      </w:r>
    </w:p>
    <w:p w14:paraId="7D0224AA" w14:textId="77777777" w:rsidR="00DF070E" w:rsidRPr="005318A4" w:rsidRDefault="00DF070E">
      <w:pPr>
        <w:spacing w:after="0" w:line="360" w:lineRule="auto"/>
        <w:jc w:val="both"/>
        <w:rPr>
          <w:color w:val="FFC000"/>
        </w:rPr>
      </w:pPr>
    </w:p>
    <w:p w14:paraId="56458BAC" w14:textId="77777777" w:rsidR="00DF070E" w:rsidRPr="005318A4" w:rsidRDefault="00000000">
      <w:pPr>
        <w:spacing w:after="0" w:line="360" w:lineRule="auto"/>
        <w:jc w:val="both"/>
        <w:rPr>
          <w:color w:val="FFC000"/>
        </w:rPr>
      </w:pPr>
      <w:r w:rsidRPr="005318A4">
        <w:rPr>
          <w:noProof/>
          <w:color w:val="FFC000"/>
        </w:rPr>
        <mc:AlternateContent>
          <mc:Choice Requires="wps">
            <w:drawing>
              <wp:anchor distT="0" distB="0" distL="114300" distR="114300" simplePos="0" relativeHeight="251662336" behindDoc="0" locked="0" layoutInCell="1" hidden="0" allowOverlap="1" wp14:anchorId="72921BE5" wp14:editId="12563720">
                <wp:simplePos x="0" y="0"/>
                <wp:positionH relativeFrom="column">
                  <wp:posOffset>1104900</wp:posOffset>
                </wp:positionH>
                <wp:positionV relativeFrom="paragraph">
                  <wp:posOffset>0</wp:posOffset>
                </wp:positionV>
                <wp:extent cx="3600450" cy="476250"/>
                <wp:effectExtent l="0" t="0" r="19050" b="19050"/>
                <wp:wrapNone/>
                <wp:docPr id="125" name="Prostokąt 125"/>
                <wp:cNvGraphicFramePr/>
                <a:graphic xmlns:a="http://schemas.openxmlformats.org/drawingml/2006/main">
                  <a:graphicData uri="http://schemas.microsoft.com/office/word/2010/wordprocessingShape">
                    <wps:wsp>
                      <wps:cNvSpPr/>
                      <wps:spPr>
                        <a:xfrm>
                          <a:off x="3550538" y="3546638"/>
                          <a:ext cx="3590925" cy="466725"/>
                        </a:xfrm>
                        <a:prstGeom prst="rect">
                          <a:avLst/>
                        </a:prstGeom>
                        <a:ln/>
                      </wps:spPr>
                      <wps:style>
                        <a:lnRef idx="1">
                          <a:schemeClr val="accent4"/>
                        </a:lnRef>
                        <a:fillRef idx="3">
                          <a:schemeClr val="accent4"/>
                        </a:fillRef>
                        <a:effectRef idx="2">
                          <a:schemeClr val="accent4"/>
                        </a:effectRef>
                        <a:fontRef idx="minor">
                          <a:schemeClr val="lt1"/>
                        </a:fontRef>
                      </wps:style>
                      <wps:txbx>
                        <w:txbxContent>
                          <w:p w14:paraId="05128B84" w14:textId="77777777" w:rsidR="00DF070E" w:rsidRPr="00F016A8" w:rsidRDefault="00000000">
                            <w:pPr>
                              <w:spacing w:after="0" w:line="258" w:lineRule="auto"/>
                              <w:jc w:val="center"/>
                              <w:textDirection w:val="btLr"/>
                              <w:rPr>
                                <w:rFonts w:ascii="Times New Roman" w:hAnsi="Times New Roman" w:cs="Times New Roman"/>
                              </w:rPr>
                            </w:pPr>
                            <w:r w:rsidRPr="00F016A8">
                              <w:rPr>
                                <w:rFonts w:ascii="Times New Roman" w:hAnsi="Times New Roman" w:cs="Times New Roman"/>
                                <w:b/>
                                <w:color w:val="000000"/>
                                <w:sz w:val="32"/>
                              </w:rPr>
                              <w:t>WYMIAR SPOŁECZNY</w:t>
                            </w:r>
                          </w:p>
                        </w:txbxContent>
                      </wps:txbx>
                      <wps:bodyPr spcFirstLastPara="1" wrap="square" lIns="91425" tIns="45700" rIns="91425" bIns="45700" anchor="ctr" anchorCtr="0">
                        <a:noAutofit/>
                      </wps:bodyPr>
                    </wps:wsp>
                  </a:graphicData>
                </a:graphic>
              </wp:anchor>
            </w:drawing>
          </mc:Choice>
          <mc:Fallback>
            <w:pict>
              <v:rect w14:anchorId="72921BE5" id="Prostokąt 125" o:spid="_x0000_s1030" style="position:absolute;left:0;text-align:left;margin-left:87pt;margin-top:0;width:283.5pt;height:3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" fillcolor="#ffc310 [3031]" strokecolor="#ffc000 [3207]" strokeweight=".5pt">
                <v:fill color2="#fcbd00 [3175]" rotate="t" colors="0 #ffc746;.5 #ffc600;1 #e5b600" focus="100%" type="gradient">
                  <o:fill v:ext="view" type="gradientUnscaled"/>
                </v:fill>
                <v:textbox inset="2.53958mm,1.2694mm,2.53958mm,1.2694mm">
                  <w:txbxContent>
                    <w:p w14:paraId="05128B84" w14:textId="77777777" w:rsidR="00DF070E" w:rsidRPr="00F016A8" w:rsidRDefault="00000000">
                      <w:pPr>
                        <w:spacing w:after="0" w:line="258" w:lineRule="auto"/>
                        <w:jc w:val="center"/>
                        <w:textDirection w:val="btLr"/>
                        <w:rPr>
                          <w:rFonts w:ascii="Times New Roman" w:hAnsi="Times New Roman" w:cs="Times New Roman"/>
                        </w:rPr>
                      </w:pPr>
                      <w:r w:rsidRPr="00F016A8">
                        <w:rPr>
                          <w:rFonts w:ascii="Times New Roman" w:hAnsi="Times New Roman" w:cs="Times New Roman"/>
                          <w:b/>
                          <w:color w:val="000000"/>
                          <w:sz w:val="32"/>
                        </w:rPr>
                        <w:t>WYMIAR SPOŁECZNY</w:t>
                      </w:r>
                    </w:p>
                  </w:txbxContent>
                </v:textbox>
              </v:rect>
            </w:pict>
          </mc:Fallback>
        </mc:AlternateContent>
      </w:r>
    </w:p>
    <w:p w14:paraId="450C3C19" w14:textId="77777777" w:rsidR="00DF070E" w:rsidRPr="005318A4" w:rsidRDefault="00DF070E">
      <w:pPr>
        <w:spacing w:line="360" w:lineRule="auto"/>
        <w:jc w:val="both"/>
        <w:rPr>
          <w:color w:val="FFC000"/>
        </w:rPr>
      </w:pPr>
    </w:p>
    <w:tbl>
      <w:tblPr>
        <w:tblStyle w:val="Tabelasiatki1jasnaakcent5"/>
        <w:tblW w:w="9062" w:type="dxa"/>
        <w:tblLayout w:type="fixed"/>
        <w:tblLook w:val="04A0" w:firstRow="1" w:lastRow="0" w:firstColumn="1" w:lastColumn="0" w:noHBand="0" w:noVBand="1"/>
      </w:tblPr>
      <w:tblGrid>
        <w:gridCol w:w="9062"/>
      </w:tblGrid>
      <w:tr w:rsidR="005318A4" w:rsidRPr="005318A4" w14:paraId="2BC91CDD" w14:textId="77777777" w:rsidTr="005318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7A3BD1F" w14:textId="77777777" w:rsidR="005318A4" w:rsidRPr="005318A4" w:rsidRDefault="005318A4" w:rsidP="00713D99">
            <w:pPr>
              <w:spacing w:line="360" w:lineRule="auto"/>
              <w:jc w:val="both"/>
            </w:pPr>
            <w:bookmarkStart w:id="13" w:name="_Hlk131402822"/>
            <w:r w:rsidRPr="005318A4">
              <w:t>Cel strategiczny 1</w:t>
            </w:r>
          </w:p>
          <w:p w14:paraId="6F9B16DD" w14:textId="5E609142" w:rsidR="005318A4" w:rsidRPr="005318A4" w:rsidRDefault="00871D1A" w:rsidP="00713D99">
            <w:pPr>
              <w:spacing w:line="360" w:lineRule="auto"/>
              <w:jc w:val="both"/>
            </w:pPr>
            <w:r w:rsidRPr="00D84ED7">
              <w:rPr>
                <w:sz w:val="24"/>
                <w:szCs w:val="24"/>
              </w:rPr>
              <w:t>AKTYWNA I ZINTEGROWANA SPOŁECZNOŚĆ LOKALNA</w:t>
            </w:r>
          </w:p>
        </w:tc>
      </w:tr>
      <w:tr w:rsidR="006C5C92" w:rsidRPr="006C5C92" w14:paraId="0A67457A" w14:textId="77777777" w:rsidTr="005318A4">
        <w:tc>
          <w:tcPr>
            <w:cnfStyle w:val="001000000000" w:firstRow="0" w:lastRow="0" w:firstColumn="1" w:lastColumn="0" w:oddVBand="0" w:evenVBand="0" w:oddHBand="0" w:evenHBand="0" w:firstRowFirstColumn="0" w:firstRowLastColumn="0" w:lastRowFirstColumn="0" w:lastRowLastColumn="0"/>
            <w:tcW w:w="9062" w:type="dxa"/>
          </w:tcPr>
          <w:p w14:paraId="24DDA6A2" w14:textId="03011C9F" w:rsidR="006C5C92" w:rsidRPr="00871D1A" w:rsidRDefault="006C5C92" w:rsidP="00E32972">
            <w:pPr>
              <w:pStyle w:val="Akapitzlist"/>
              <w:numPr>
                <w:ilvl w:val="0"/>
                <w:numId w:val="47"/>
              </w:numPr>
              <w:pBdr>
                <w:top w:val="nil"/>
                <w:left w:val="nil"/>
                <w:bottom w:val="nil"/>
                <w:right w:val="nil"/>
                <w:between w:val="nil"/>
              </w:pBdr>
              <w:tabs>
                <w:tab w:val="left" w:pos="306"/>
              </w:tabs>
              <w:spacing w:line="276" w:lineRule="auto"/>
              <w:ind w:left="306" w:hanging="284"/>
              <w:jc w:val="both"/>
              <w:rPr>
                <w:b w:val="0"/>
                <w:bCs w:val="0"/>
              </w:rPr>
            </w:pPr>
            <w:r w:rsidRPr="006C5C92">
              <w:rPr>
                <w:b w:val="0"/>
                <w:bCs w:val="0"/>
                <w:sz w:val="24"/>
                <w:szCs w:val="24"/>
              </w:rPr>
              <w:t xml:space="preserve">Rozwój oferty zajęć pozalekcyjnych </w:t>
            </w:r>
            <w:r w:rsidR="00BC3380">
              <w:rPr>
                <w:b w:val="0"/>
                <w:bCs w:val="0"/>
                <w:sz w:val="24"/>
                <w:szCs w:val="24"/>
              </w:rPr>
              <w:t xml:space="preserve">i wyrównawczych </w:t>
            </w:r>
            <w:r w:rsidRPr="006C5C92">
              <w:rPr>
                <w:b w:val="0"/>
                <w:bCs w:val="0"/>
                <w:sz w:val="24"/>
                <w:szCs w:val="24"/>
              </w:rPr>
              <w:t>w szkole podstawowej</w:t>
            </w:r>
            <w:r>
              <w:rPr>
                <w:b w:val="0"/>
                <w:bCs w:val="0"/>
                <w:sz w:val="24"/>
                <w:szCs w:val="24"/>
              </w:rPr>
              <w:t>.</w:t>
            </w:r>
          </w:p>
          <w:p w14:paraId="00B36EE6" w14:textId="6D16697E" w:rsidR="00871D1A" w:rsidRPr="00384AE0" w:rsidRDefault="00871D1A" w:rsidP="00E32972">
            <w:pPr>
              <w:pStyle w:val="Akapitzlist"/>
              <w:numPr>
                <w:ilvl w:val="0"/>
                <w:numId w:val="47"/>
              </w:numPr>
              <w:pBdr>
                <w:top w:val="nil"/>
                <w:left w:val="nil"/>
                <w:bottom w:val="nil"/>
                <w:right w:val="nil"/>
                <w:between w:val="nil"/>
              </w:pBdr>
              <w:tabs>
                <w:tab w:val="left" w:pos="306"/>
              </w:tabs>
              <w:spacing w:line="276" w:lineRule="auto"/>
              <w:ind w:left="306" w:hanging="284"/>
              <w:jc w:val="both"/>
              <w:rPr>
                <w:b w:val="0"/>
                <w:bCs w:val="0"/>
              </w:rPr>
            </w:pPr>
            <w:r>
              <w:rPr>
                <w:b w:val="0"/>
                <w:bCs w:val="0"/>
                <w:sz w:val="24"/>
                <w:szCs w:val="24"/>
              </w:rPr>
              <w:t>Wspieranie rodzin przez wspieranie w rozwiązywaniu bieżących problemów oraz uczenie kształtowania właściwych relacji w rodzinach.</w:t>
            </w:r>
          </w:p>
          <w:p w14:paraId="040CD475" w14:textId="2835F863" w:rsidR="00384AE0" w:rsidRPr="006C5C92" w:rsidRDefault="00384AE0" w:rsidP="00E32972">
            <w:pPr>
              <w:pStyle w:val="Akapitzlist"/>
              <w:numPr>
                <w:ilvl w:val="0"/>
                <w:numId w:val="47"/>
              </w:numPr>
              <w:pBdr>
                <w:top w:val="nil"/>
                <w:left w:val="nil"/>
                <w:bottom w:val="nil"/>
                <w:right w:val="nil"/>
                <w:between w:val="nil"/>
              </w:pBdr>
              <w:tabs>
                <w:tab w:val="left" w:pos="306"/>
              </w:tabs>
              <w:spacing w:line="276" w:lineRule="auto"/>
              <w:ind w:left="306" w:hanging="284"/>
              <w:jc w:val="both"/>
              <w:rPr>
                <w:b w:val="0"/>
                <w:bCs w:val="0"/>
              </w:rPr>
            </w:pPr>
            <w:r>
              <w:rPr>
                <w:b w:val="0"/>
                <w:bCs w:val="0"/>
                <w:sz w:val="24"/>
                <w:szCs w:val="24"/>
              </w:rPr>
              <w:t>Rozwój usług w zakresie srebrnej gospodarki, jak dom seniora, gospodarstwa opiekuńcze, usługi rehabilitacyjne, dom dziennego pobytu.</w:t>
            </w:r>
          </w:p>
          <w:p w14:paraId="0AFB66D5" w14:textId="77777777" w:rsidR="006C5C92" w:rsidRPr="00871D1A" w:rsidRDefault="006C5C92" w:rsidP="00E32972">
            <w:pPr>
              <w:pStyle w:val="Akapitzlist"/>
              <w:numPr>
                <w:ilvl w:val="0"/>
                <w:numId w:val="47"/>
              </w:numPr>
              <w:pBdr>
                <w:top w:val="nil"/>
                <w:left w:val="nil"/>
                <w:bottom w:val="nil"/>
                <w:right w:val="nil"/>
                <w:between w:val="nil"/>
              </w:pBdr>
              <w:tabs>
                <w:tab w:val="left" w:pos="87"/>
                <w:tab w:val="left" w:pos="306"/>
              </w:tabs>
              <w:spacing w:line="276" w:lineRule="auto"/>
              <w:ind w:left="306" w:hanging="284"/>
              <w:jc w:val="both"/>
              <w:rPr>
                <w:b w:val="0"/>
                <w:bCs w:val="0"/>
                <w:sz w:val="24"/>
                <w:szCs w:val="24"/>
              </w:rPr>
            </w:pPr>
            <w:r w:rsidRPr="00871D1A">
              <w:rPr>
                <w:b w:val="0"/>
                <w:bCs w:val="0"/>
                <w:sz w:val="24"/>
                <w:szCs w:val="24"/>
              </w:rPr>
              <w:t xml:space="preserve">Przeniesienie aktywności kulturalnych, edukacyjnych i innych do przestrzeni publicznych </w:t>
            </w:r>
          </w:p>
          <w:p w14:paraId="139D8DD5" w14:textId="5564BF9C" w:rsidR="006C5C92" w:rsidRDefault="006C5C92" w:rsidP="00E32972">
            <w:pPr>
              <w:pBdr>
                <w:top w:val="nil"/>
                <w:left w:val="nil"/>
                <w:bottom w:val="nil"/>
                <w:right w:val="nil"/>
                <w:between w:val="nil"/>
              </w:pBdr>
              <w:tabs>
                <w:tab w:val="left" w:pos="87"/>
                <w:tab w:val="left" w:pos="306"/>
              </w:tabs>
              <w:spacing w:line="276" w:lineRule="auto"/>
              <w:ind w:left="306" w:hanging="284"/>
              <w:jc w:val="both"/>
              <w:rPr>
                <w:sz w:val="24"/>
                <w:szCs w:val="24"/>
              </w:rPr>
            </w:pPr>
            <w:r w:rsidRPr="00871D1A">
              <w:rPr>
                <w:b w:val="0"/>
                <w:bCs w:val="0"/>
                <w:sz w:val="24"/>
                <w:szCs w:val="24"/>
              </w:rPr>
              <w:lastRenderedPageBreak/>
              <w:t xml:space="preserve">    w poszczególnych miejscowościach gminy, poza Gaworzyce.</w:t>
            </w:r>
          </w:p>
          <w:p w14:paraId="6AB9EA4A" w14:textId="7EF5D1E7" w:rsidR="00871D1A" w:rsidRPr="00E32972" w:rsidRDefault="00E32972" w:rsidP="00E32972">
            <w:pPr>
              <w:pStyle w:val="Akapitzlist"/>
              <w:numPr>
                <w:ilvl w:val="0"/>
                <w:numId w:val="47"/>
              </w:numPr>
              <w:pBdr>
                <w:top w:val="nil"/>
                <w:left w:val="nil"/>
                <w:bottom w:val="nil"/>
                <w:right w:val="nil"/>
                <w:between w:val="nil"/>
              </w:pBdr>
              <w:tabs>
                <w:tab w:val="left" w:pos="87"/>
                <w:tab w:val="left" w:pos="306"/>
              </w:tabs>
              <w:spacing w:line="276" w:lineRule="auto"/>
              <w:ind w:left="306" w:hanging="284"/>
              <w:jc w:val="both"/>
              <w:rPr>
                <w:b w:val="0"/>
                <w:bCs w:val="0"/>
                <w:sz w:val="24"/>
                <w:szCs w:val="24"/>
              </w:rPr>
            </w:pPr>
            <w:r>
              <w:rPr>
                <w:b w:val="0"/>
                <w:bCs w:val="0"/>
                <w:sz w:val="24"/>
                <w:szCs w:val="24"/>
              </w:rPr>
              <w:t>K</w:t>
            </w:r>
            <w:r w:rsidR="00871D1A" w:rsidRPr="00871D1A">
              <w:rPr>
                <w:b w:val="0"/>
                <w:bCs w:val="0"/>
                <w:sz w:val="24"/>
                <w:szCs w:val="24"/>
              </w:rPr>
              <w:t xml:space="preserve">reowanie nowych miejsc spotkań dla mieszkańców, w tym zwłaszcza dla młodzieży. </w:t>
            </w:r>
          </w:p>
          <w:p w14:paraId="3CCBA87F" w14:textId="2A9CA9B6" w:rsidR="00E32972" w:rsidRPr="00871D1A" w:rsidRDefault="00E32972" w:rsidP="00E32972">
            <w:pPr>
              <w:pStyle w:val="Akapitzlist"/>
              <w:numPr>
                <w:ilvl w:val="0"/>
                <w:numId w:val="47"/>
              </w:numPr>
              <w:pBdr>
                <w:top w:val="nil"/>
                <w:left w:val="nil"/>
                <w:bottom w:val="nil"/>
                <w:right w:val="nil"/>
                <w:between w:val="nil"/>
              </w:pBdr>
              <w:spacing w:line="276" w:lineRule="auto"/>
              <w:ind w:left="306" w:hanging="283"/>
              <w:jc w:val="both"/>
              <w:rPr>
                <w:b w:val="0"/>
                <w:bCs w:val="0"/>
                <w:sz w:val="24"/>
                <w:szCs w:val="24"/>
              </w:rPr>
            </w:pPr>
            <w:r>
              <w:rPr>
                <w:b w:val="0"/>
                <w:bCs w:val="0"/>
                <w:sz w:val="24"/>
                <w:szCs w:val="24"/>
              </w:rPr>
              <w:t>Wykorzystanie opuszczonych obiektów na miejsca spotkań dla mieszkańców oraz instytucji gminnych.</w:t>
            </w:r>
          </w:p>
          <w:p w14:paraId="15C6BE51" w14:textId="601E8CFC" w:rsidR="00840139" w:rsidRPr="00BC3380" w:rsidRDefault="00840139" w:rsidP="00E32972">
            <w:pPr>
              <w:pStyle w:val="Akapitzlist"/>
              <w:numPr>
                <w:ilvl w:val="0"/>
                <w:numId w:val="47"/>
              </w:numPr>
              <w:pBdr>
                <w:top w:val="nil"/>
                <w:left w:val="nil"/>
                <w:bottom w:val="nil"/>
                <w:right w:val="nil"/>
                <w:between w:val="nil"/>
              </w:pBdr>
              <w:spacing w:line="276" w:lineRule="auto"/>
              <w:ind w:left="306" w:hanging="283"/>
              <w:jc w:val="both"/>
              <w:rPr>
                <w:b w:val="0"/>
                <w:bCs w:val="0"/>
                <w:sz w:val="24"/>
                <w:szCs w:val="24"/>
              </w:rPr>
            </w:pPr>
            <w:r w:rsidRPr="00871D1A">
              <w:rPr>
                <w:b w:val="0"/>
                <w:bCs w:val="0"/>
                <w:sz w:val="24"/>
                <w:szCs w:val="24"/>
              </w:rPr>
              <w:t>Organizacja wydarzeń o charakterze międzypokoleniowym i integrującym mieszkańców.</w:t>
            </w:r>
          </w:p>
          <w:p w14:paraId="764BCD2F" w14:textId="5F40F43A" w:rsidR="00BC3380" w:rsidRPr="00871D1A" w:rsidRDefault="00BC3380" w:rsidP="00E32972">
            <w:pPr>
              <w:pStyle w:val="Akapitzlist"/>
              <w:numPr>
                <w:ilvl w:val="0"/>
                <w:numId w:val="47"/>
              </w:numPr>
              <w:pBdr>
                <w:top w:val="nil"/>
                <w:left w:val="nil"/>
                <w:bottom w:val="nil"/>
                <w:right w:val="nil"/>
                <w:between w:val="nil"/>
              </w:pBdr>
              <w:spacing w:line="276" w:lineRule="auto"/>
              <w:ind w:left="306" w:hanging="283"/>
              <w:jc w:val="both"/>
              <w:rPr>
                <w:b w:val="0"/>
                <w:bCs w:val="0"/>
                <w:sz w:val="24"/>
                <w:szCs w:val="24"/>
              </w:rPr>
            </w:pPr>
            <w:r>
              <w:rPr>
                <w:b w:val="0"/>
                <w:bCs w:val="0"/>
                <w:sz w:val="24"/>
                <w:szCs w:val="24"/>
              </w:rPr>
              <w:t>Włączenie organizacji pozarządowych w aktywizowanie młodzieży.</w:t>
            </w:r>
          </w:p>
          <w:p w14:paraId="66B8128F" w14:textId="3D9EBEFB" w:rsidR="006C5C92" w:rsidRPr="00871D1A" w:rsidRDefault="006C5C92" w:rsidP="00E32972">
            <w:pPr>
              <w:pStyle w:val="Akapitzlist"/>
              <w:numPr>
                <w:ilvl w:val="0"/>
                <w:numId w:val="47"/>
              </w:numPr>
              <w:pBdr>
                <w:top w:val="nil"/>
                <w:left w:val="nil"/>
                <w:bottom w:val="nil"/>
                <w:right w:val="nil"/>
                <w:between w:val="nil"/>
              </w:pBdr>
              <w:spacing w:line="276" w:lineRule="auto"/>
              <w:ind w:left="306" w:hanging="283"/>
              <w:jc w:val="both"/>
              <w:rPr>
                <w:b w:val="0"/>
                <w:bCs w:val="0"/>
                <w:sz w:val="24"/>
                <w:szCs w:val="24"/>
              </w:rPr>
            </w:pPr>
            <w:r w:rsidRPr="00871D1A">
              <w:rPr>
                <w:b w:val="0"/>
                <w:bCs w:val="0"/>
                <w:sz w:val="24"/>
                <w:szCs w:val="24"/>
              </w:rPr>
              <w:t>Rozwijanie infrastruktury bezpieczeństwa pożarowego poprzez modernizacje bądź budowy remiz oraz doposażanie i szkolenia jednostek OSP.</w:t>
            </w:r>
          </w:p>
          <w:p w14:paraId="6E5C216A" w14:textId="2A7D0F83" w:rsidR="00840139" w:rsidRPr="00871D1A" w:rsidRDefault="00840139" w:rsidP="00E32972">
            <w:pPr>
              <w:pStyle w:val="Akapitzlist"/>
              <w:numPr>
                <w:ilvl w:val="0"/>
                <w:numId w:val="47"/>
              </w:numPr>
              <w:pBdr>
                <w:top w:val="nil"/>
                <w:left w:val="nil"/>
                <w:bottom w:val="nil"/>
                <w:right w:val="nil"/>
                <w:between w:val="nil"/>
              </w:pBdr>
              <w:spacing w:line="276" w:lineRule="auto"/>
              <w:ind w:left="306" w:hanging="283"/>
              <w:jc w:val="both"/>
              <w:rPr>
                <w:b w:val="0"/>
                <w:bCs w:val="0"/>
                <w:sz w:val="24"/>
                <w:szCs w:val="24"/>
              </w:rPr>
            </w:pPr>
            <w:r w:rsidRPr="00871D1A">
              <w:rPr>
                <w:b w:val="0"/>
                <w:bCs w:val="0"/>
                <w:sz w:val="24"/>
                <w:szCs w:val="24"/>
              </w:rPr>
              <w:t>Poprawa poziomu bezpieczeństwa publicznego przez monitoring oraz rozbudowę oświetlenia miejsc spotkań i dr</w:t>
            </w:r>
            <w:r w:rsidR="00271AF6">
              <w:rPr>
                <w:b w:val="0"/>
                <w:bCs w:val="0"/>
                <w:sz w:val="24"/>
                <w:szCs w:val="24"/>
              </w:rPr>
              <w:t>ó</w:t>
            </w:r>
            <w:r w:rsidRPr="00871D1A">
              <w:rPr>
                <w:b w:val="0"/>
                <w:bCs w:val="0"/>
                <w:sz w:val="24"/>
                <w:szCs w:val="24"/>
              </w:rPr>
              <w:t>g.</w:t>
            </w:r>
          </w:p>
          <w:p w14:paraId="1C81129C" w14:textId="4925FDA8" w:rsidR="00840139" w:rsidRPr="00BC3380" w:rsidRDefault="00840139" w:rsidP="00E32972">
            <w:pPr>
              <w:pStyle w:val="Akapitzlist"/>
              <w:numPr>
                <w:ilvl w:val="0"/>
                <w:numId w:val="47"/>
              </w:numPr>
              <w:pBdr>
                <w:top w:val="nil"/>
                <w:left w:val="nil"/>
                <w:bottom w:val="nil"/>
                <w:right w:val="nil"/>
                <w:between w:val="nil"/>
              </w:pBdr>
              <w:spacing w:line="276" w:lineRule="auto"/>
              <w:ind w:left="306" w:hanging="283"/>
              <w:jc w:val="both"/>
              <w:rPr>
                <w:b w:val="0"/>
                <w:bCs w:val="0"/>
                <w:sz w:val="24"/>
                <w:szCs w:val="24"/>
              </w:rPr>
            </w:pPr>
            <w:r w:rsidRPr="00871D1A">
              <w:rPr>
                <w:b w:val="0"/>
                <w:bCs w:val="0"/>
                <w:sz w:val="24"/>
                <w:szCs w:val="24"/>
              </w:rPr>
              <w:t>Podnoszenie bezpieczeństwa drogowego, zwłaszcza w zakresie przystanków dla autobusów szkolnych, wyodrębniania stref dla ruchu pieszego i spowalniania ruchu samochodowego.</w:t>
            </w:r>
          </w:p>
          <w:p w14:paraId="72D581F2" w14:textId="1AC8E12B" w:rsidR="00BC3380" w:rsidRPr="00871D1A" w:rsidRDefault="00BC3380" w:rsidP="00E32972">
            <w:pPr>
              <w:pStyle w:val="Akapitzlist"/>
              <w:numPr>
                <w:ilvl w:val="0"/>
                <w:numId w:val="47"/>
              </w:numPr>
              <w:pBdr>
                <w:top w:val="nil"/>
                <w:left w:val="nil"/>
                <w:bottom w:val="nil"/>
                <w:right w:val="nil"/>
                <w:between w:val="nil"/>
              </w:pBdr>
              <w:spacing w:line="276" w:lineRule="auto"/>
              <w:ind w:left="306" w:hanging="283"/>
              <w:jc w:val="both"/>
              <w:rPr>
                <w:b w:val="0"/>
                <w:bCs w:val="0"/>
                <w:sz w:val="24"/>
                <w:szCs w:val="24"/>
              </w:rPr>
            </w:pPr>
            <w:r>
              <w:rPr>
                <w:b w:val="0"/>
                <w:bCs w:val="0"/>
                <w:sz w:val="24"/>
                <w:szCs w:val="24"/>
              </w:rPr>
              <w:t xml:space="preserve">Realizacja akcji społecznych oraz wzmocnienie współpracy z policją w zakresie wykształcenia sąsiedzkiej czujności i podnoszenia szeroko pojętego bezpieczeństwa </w:t>
            </w:r>
            <w:r w:rsidR="00271AF6">
              <w:rPr>
                <w:b w:val="0"/>
                <w:bCs w:val="0"/>
                <w:sz w:val="24"/>
                <w:szCs w:val="24"/>
              </w:rPr>
              <w:br/>
            </w:r>
            <w:r>
              <w:rPr>
                <w:b w:val="0"/>
                <w:bCs w:val="0"/>
                <w:sz w:val="24"/>
                <w:szCs w:val="24"/>
              </w:rPr>
              <w:t>w obrębie gminy.</w:t>
            </w:r>
          </w:p>
          <w:p w14:paraId="71BEE424" w14:textId="2772FA86" w:rsidR="006C5C92" w:rsidRPr="00871D1A" w:rsidRDefault="006C5C92" w:rsidP="00E32972">
            <w:pPr>
              <w:pStyle w:val="Akapitzlist"/>
              <w:numPr>
                <w:ilvl w:val="0"/>
                <w:numId w:val="47"/>
              </w:numPr>
              <w:pBdr>
                <w:top w:val="nil"/>
                <w:left w:val="nil"/>
                <w:bottom w:val="nil"/>
                <w:right w:val="nil"/>
                <w:between w:val="nil"/>
              </w:pBdr>
              <w:spacing w:line="276" w:lineRule="auto"/>
              <w:ind w:left="306" w:hanging="283"/>
              <w:jc w:val="both"/>
              <w:rPr>
                <w:b w:val="0"/>
                <w:bCs w:val="0"/>
                <w:sz w:val="24"/>
                <w:szCs w:val="24"/>
              </w:rPr>
            </w:pPr>
            <w:r w:rsidRPr="00871D1A">
              <w:rPr>
                <w:b w:val="0"/>
                <w:bCs w:val="0"/>
                <w:sz w:val="24"/>
                <w:szCs w:val="24"/>
              </w:rPr>
              <w:t>Rozwój usług medycznych, w tym rehabilitacyjnych</w:t>
            </w:r>
            <w:r w:rsidR="00271AF6">
              <w:rPr>
                <w:b w:val="0"/>
                <w:bCs w:val="0"/>
                <w:sz w:val="24"/>
                <w:szCs w:val="24"/>
              </w:rPr>
              <w:t>,</w:t>
            </w:r>
            <w:r w:rsidRPr="00871D1A">
              <w:rPr>
                <w:b w:val="0"/>
                <w:bCs w:val="0"/>
                <w:sz w:val="24"/>
                <w:szCs w:val="24"/>
              </w:rPr>
              <w:t xml:space="preserve"> w szczególności przez poprawę infrastruktury</w:t>
            </w:r>
            <w:r w:rsidR="00871D1A" w:rsidRPr="00871D1A">
              <w:rPr>
                <w:b w:val="0"/>
                <w:bCs w:val="0"/>
                <w:sz w:val="24"/>
                <w:szCs w:val="24"/>
              </w:rPr>
              <w:t xml:space="preserve"> o</w:t>
            </w:r>
            <w:r w:rsidRPr="00871D1A">
              <w:rPr>
                <w:b w:val="0"/>
                <w:bCs w:val="0"/>
                <w:sz w:val="24"/>
                <w:szCs w:val="24"/>
              </w:rPr>
              <w:t>pieki zdrowotnej oraz rozwijanie oferty specjalistycznej opieki zdrowotnej.</w:t>
            </w:r>
          </w:p>
          <w:p w14:paraId="3CB83DCB" w14:textId="054EDBAB" w:rsidR="00871D1A" w:rsidRPr="00871D1A" w:rsidRDefault="00871D1A" w:rsidP="00E32972">
            <w:pPr>
              <w:pStyle w:val="Akapitzlist"/>
              <w:numPr>
                <w:ilvl w:val="0"/>
                <w:numId w:val="47"/>
              </w:numPr>
              <w:pBdr>
                <w:top w:val="nil"/>
                <w:left w:val="nil"/>
                <w:bottom w:val="nil"/>
                <w:right w:val="nil"/>
                <w:between w:val="nil"/>
              </w:pBdr>
              <w:spacing w:line="276" w:lineRule="auto"/>
              <w:ind w:left="306" w:hanging="283"/>
              <w:jc w:val="both"/>
              <w:rPr>
                <w:b w:val="0"/>
                <w:bCs w:val="0"/>
                <w:sz w:val="24"/>
                <w:szCs w:val="24"/>
              </w:rPr>
            </w:pPr>
            <w:r>
              <w:rPr>
                <w:b w:val="0"/>
                <w:bCs w:val="0"/>
                <w:sz w:val="24"/>
                <w:szCs w:val="24"/>
              </w:rPr>
              <w:t>Rozwój współpracy z organizacjami pozarządowymi i podmiotami ekonomii społecznej w zakresie realizacji specjalistycznych usług społecznych.</w:t>
            </w:r>
          </w:p>
          <w:p w14:paraId="0AF2DC62" w14:textId="3E9A647B" w:rsidR="00840139" w:rsidRPr="00BC3380" w:rsidRDefault="00840139" w:rsidP="00E32972">
            <w:pPr>
              <w:pStyle w:val="Akapitzlist"/>
              <w:numPr>
                <w:ilvl w:val="0"/>
                <w:numId w:val="47"/>
              </w:numPr>
              <w:pBdr>
                <w:top w:val="nil"/>
                <w:left w:val="nil"/>
                <w:bottom w:val="nil"/>
                <w:right w:val="nil"/>
                <w:between w:val="nil"/>
              </w:pBdr>
              <w:spacing w:line="276" w:lineRule="auto"/>
              <w:ind w:left="306" w:hanging="283"/>
              <w:jc w:val="both"/>
              <w:rPr>
                <w:b w:val="0"/>
                <w:bCs w:val="0"/>
                <w:sz w:val="24"/>
                <w:szCs w:val="24"/>
              </w:rPr>
            </w:pPr>
            <w:r w:rsidRPr="00871D1A">
              <w:rPr>
                <w:b w:val="0"/>
                <w:bCs w:val="0"/>
                <w:sz w:val="24"/>
                <w:szCs w:val="24"/>
              </w:rPr>
              <w:t xml:space="preserve">Podtrzymywanie i wspieranie rozwoju lokalnych tradycji m.in. przez tworzenie </w:t>
            </w:r>
            <w:r w:rsidR="006B47B5">
              <w:rPr>
                <w:b w:val="0"/>
                <w:bCs w:val="0"/>
                <w:sz w:val="24"/>
                <w:szCs w:val="24"/>
              </w:rPr>
              <w:t>miejsc</w:t>
            </w:r>
            <w:r w:rsidRPr="00871D1A">
              <w:rPr>
                <w:b w:val="0"/>
                <w:bCs w:val="0"/>
                <w:sz w:val="24"/>
                <w:szCs w:val="24"/>
              </w:rPr>
              <w:t xml:space="preserve"> pamięci w gminnych obiektach.</w:t>
            </w:r>
          </w:p>
          <w:p w14:paraId="4D3ED008" w14:textId="3B646077" w:rsidR="00BC3380" w:rsidRPr="00871D1A" w:rsidRDefault="00BC3380" w:rsidP="00E32972">
            <w:pPr>
              <w:pStyle w:val="Akapitzlist"/>
              <w:numPr>
                <w:ilvl w:val="0"/>
                <w:numId w:val="47"/>
              </w:numPr>
              <w:pBdr>
                <w:top w:val="nil"/>
                <w:left w:val="nil"/>
                <w:bottom w:val="nil"/>
                <w:right w:val="nil"/>
                <w:between w:val="nil"/>
              </w:pBdr>
              <w:spacing w:line="276" w:lineRule="auto"/>
              <w:ind w:left="306" w:hanging="283"/>
              <w:jc w:val="both"/>
              <w:rPr>
                <w:b w:val="0"/>
                <w:bCs w:val="0"/>
                <w:sz w:val="24"/>
                <w:szCs w:val="24"/>
              </w:rPr>
            </w:pPr>
            <w:r>
              <w:rPr>
                <w:b w:val="0"/>
                <w:bCs w:val="0"/>
                <w:sz w:val="24"/>
                <w:szCs w:val="24"/>
              </w:rPr>
              <w:t>Rewitalizacja (oraz wspieranie rewitalizacji) obiektów ważnych dla tożsamości lokalnej, w tym obiektów zabytkowych.</w:t>
            </w:r>
          </w:p>
          <w:p w14:paraId="22A8458B" w14:textId="2E584243" w:rsidR="00840139" w:rsidRPr="00D84ED7" w:rsidRDefault="00840139" w:rsidP="00E32972">
            <w:pPr>
              <w:pStyle w:val="Akapitzlist"/>
              <w:numPr>
                <w:ilvl w:val="0"/>
                <w:numId w:val="47"/>
              </w:numPr>
              <w:pBdr>
                <w:top w:val="nil"/>
                <w:left w:val="nil"/>
                <w:bottom w:val="nil"/>
                <w:right w:val="nil"/>
                <w:between w:val="nil"/>
              </w:pBdr>
              <w:spacing w:line="276" w:lineRule="auto"/>
              <w:ind w:left="306" w:hanging="283"/>
              <w:jc w:val="both"/>
              <w:rPr>
                <w:b w:val="0"/>
                <w:bCs w:val="0"/>
                <w:sz w:val="24"/>
                <w:szCs w:val="24"/>
              </w:rPr>
            </w:pPr>
            <w:r w:rsidRPr="00871D1A">
              <w:rPr>
                <w:b w:val="0"/>
                <w:bCs w:val="0"/>
                <w:sz w:val="24"/>
                <w:szCs w:val="24"/>
              </w:rPr>
              <w:t>Podnoszenie jakości obsługi interesantów.</w:t>
            </w:r>
          </w:p>
          <w:p w14:paraId="5A0F2CAD" w14:textId="0101C099" w:rsidR="00D84ED7" w:rsidRPr="00871D1A" w:rsidRDefault="00D84ED7" w:rsidP="00E32972">
            <w:pPr>
              <w:pStyle w:val="Akapitzlist"/>
              <w:numPr>
                <w:ilvl w:val="0"/>
                <w:numId w:val="47"/>
              </w:numPr>
              <w:pBdr>
                <w:top w:val="nil"/>
                <w:left w:val="nil"/>
                <w:bottom w:val="nil"/>
                <w:right w:val="nil"/>
                <w:between w:val="nil"/>
              </w:pBdr>
              <w:spacing w:line="276" w:lineRule="auto"/>
              <w:ind w:left="306" w:hanging="283"/>
              <w:jc w:val="both"/>
              <w:rPr>
                <w:b w:val="0"/>
                <w:bCs w:val="0"/>
                <w:sz w:val="24"/>
                <w:szCs w:val="24"/>
              </w:rPr>
            </w:pPr>
            <w:r>
              <w:rPr>
                <w:b w:val="0"/>
                <w:bCs w:val="0"/>
                <w:sz w:val="24"/>
                <w:szCs w:val="24"/>
              </w:rPr>
              <w:t xml:space="preserve">Zwiększanie poziomu włączania mieszkańców w procesy decyzyjne i planistyczne </w:t>
            </w:r>
            <w:r w:rsidR="00271AF6">
              <w:rPr>
                <w:b w:val="0"/>
                <w:bCs w:val="0"/>
                <w:sz w:val="24"/>
                <w:szCs w:val="24"/>
              </w:rPr>
              <w:br/>
            </w:r>
            <w:r>
              <w:rPr>
                <w:b w:val="0"/>
                <w:bCs w:val="0"/>
                <w:sz w:val="24"/>
                <w:szCs w:val="24"/>
              </w:rPr>
              <w:t xml:space="preserve">w gminie. </w:t>
            </w:r>
          </w:p>
          <w:p w14:paraId="5D65186F" w14:textId="7EFB3B50" w:rsidR="00840139" w:rsidRPr="00840139" w:rsidRDefault="00840139" w:rsidP="00E32972">
            <w:pPr>
              <w:pStyle w:val="Akapitzlist"/>
              <w:numPr>
                <w:ilvl w:val="0"/>
                <w:numId w:val="47"/>
              </w:numPr>
              <w:pBdr>
                <w:top w:val="nil"/>
                <w:left w:val="nil"/>
                <w:bottom w:val="nil"/>
                <w:right w:val="nil"/>
                <w:between w:val="nil"/>
              </w:pBdr>
              <w:spacing w:line="276" w:lineRule="auto"/>
              <w:ind w:left="306" w:hanging="283"/>
              <w:jc w:val="both"/>
            </w:pPr>
            <w:r w:rsidRPr="00871D1A">
              <w:rPr>
                <w:b w:val="0"/>
                <w:bCs w:val="0"/>
                <w:sz w:val="24"/>
                <w:szCs w:val="24"/>
              </w:rPr>
              <w:t>Dalszy rozwój polityki informacyjnej Urzędu Gminy i gminnych jednostek organizacyjnych.</w:t>
            </w:r>
          </w:p>
        </w:tc>
      </w:tr>
    </w:tbl>
    <w:bookmarkEnd w:id="13"/>
    <w:p w14:paraId="2A9CE08B" w14:textId="77777777" w:rsidR="005318A4" w:rsidRDefault="00561FBA">
      <w:pPr>
        <w:spacing w:after="0" w:line="360" w:lineRule="auto"/>
        <w:jc w:val="both"/>
      </w:pPr>
      <w:r w:rsidRPr="005318A4">
        <w:lastRenderedPageBreak/>
        <w:tab/>
      </w:r>
    </w:p>
    <w:p w14:paraId="62C60BEF" w14:textId="5E816BD7" w:rsidR="00871D1A" w:rsidRDefault="00871D1A">
      <w:pPr>
        <w:spacing w:after="0" w:line="360" w:lineRule="auto"/>
        <w:jc w:val="both"/>
      </w:pPr>
      <w:r w:rsidRPr="005318A4">
        <w:rPr>
          <w:noProof/>
          <w:color w:val="FFC000"/>
        </w:rPr>
        <mc:AlternateContent>
          <mc:Choice Requires="wps">
            <w:drawing>
              <wp:anchor distT="0" distB="0" distL="114300" distR="114300" simplePos="0" relativeHeight="251673600" behindDoc="0" locked="0" layoutInCell="1" hidden="0" allowOverlap="1" wp14:anchorId="061105D6" wp14:editId="1E51D44F">
                <wp:simplePos x="0" y="0"/>
                <wp:positionH relativeFrom="column">
                  <wp:posOffset>1047750</wp:posOffset>
                </wp:positionH>
                <wp:positionV relativeFrom="paragraph">
                  <wp:posOffset>6985</wp:posOffset>
                </wp:positionV>
                <wp:extent cx="3600450" cy="476250"/>
                <wp:effectExtent l="0" t="0" r="19050" b="19050"/>
                <wp:wrapNone/>
                <wp:docPr id="645006969" name="Prostokąt 645006969"/>
                <wp:cNvGraphicFramePr/>
                <a:graphic xmlns:a="http://schemas.openxmlformats.org/drawingml/2006/main">
                  <a:graphicData uri="http://schemas.microsoft.com/office/word/2010/wordprocessingShape">
                    <wps:wsp>
                      <wps:cNvSpPr/>
                      <wps:spPr>
                        <a:xfrm>
                          <a:off x="0" y="0"/>
                          <a:ext cx="3600450" cy="476250"/>
                        </a:xfrm>
                        <a:prstGeom prst="rect">
                          <a:avLst/>
                        </a:prstGeom>
                        <a:ln/>
                      </wps:spPr>
                      <wps:style>
                        <a:lnRef idx="1">
                          <a:schemeClr val="accent4"/>
                        </a:lnRef>
                        <a:fillRef idx="3">
                          <a:schemeClr val="accent4"/>
                        </a:fillRef>
                        <a:effectRef idx="2">
                          <a:schemeClr val="accent4"/>
                        </a:effectRef>
                        <a:fontRef idx="minor">
                          <a:schemeClr val="lt1"/>
                        </a:fontRef>
                      </wps:style>
                      <wps:txbx>
                        <w:txbxContent>
                          <w:p w14:paraId="025D8BA0" w14:textId="5ADE12C5" w:rsidR="00871D1A" w:rsidRPr="00F016A8" w:rsidRDefault="00871D1A" w:rsidP="00871D1A">
                            <w:pPr>
                              <w:spacing w:after="0" w:line="258" w:lineRule="auto"/>
                              <w:jc w:val="center"/>
                              <w:textDirection w:val="btLr"/>
                              <w:rPr>
                                <w:rFonts w:ascii="Times New Roman" w:hAnsi="Times New Roman" w:cs="Times New Roman"/>
                              </w:rPr>
                            </w:pPr>
                            <w:r w:rsidRPr="00F016A8">
                              <w:rPr>
                                <w:rFonts w:ascii="Times New Roman" w:hAnsi="Times New Roman" w:cs="Times New Roman"/>
                                <w:b/>
                                <w:color w:val="000000"/>
                                <w:sz w:val="32"/>
                              </w:rPr>
                              <w:t xml:space="preserve">WYMIAR </w:t>
                            </w:r>
                            <w:r>
                              <w:rPr>
                                <w:rFonts w:ascii="Times New Roman" w:hAnsi="Times New Roman" w:cs="Times New Roman"/>
                                <w:b/>
                                <w:color w:val="000000"/>
                                <w:sz w:val="32"/>
                              </w:rPr>
                              <w:t>GOSPODARCZ</w:t>
                            </w:r>
                            <w:r w:rsidRPr="00F016A8">
                              <w:rPr>
                                <w:rFonts w:ascii="Times New Roman" w:hAnsi="Times New Roman" w:cs="Times New Roman"/>
                                <w:b/>
                                <w:color w:val="000000"/>
                                <w:sz w:val="32"/>
                              </w:rPr>
                              <w:t>Y</w:t>
                            </w:r>
                          </w:p>
                        </w:txbxContent>
                      </wps:txbx>
                      <wps:bodyPr spcFirstLastPara="1" wrap="square" lIns="91425" tIns="45700" rIns="91425" bIns="45700" anchor="ctr" anchorCtr="0">
                        <a:noAutofit/>
                      </wps:bodyPr>
                    </wps:wsp>
                  </a:graphicData>
                </a:graphic>
              </wp:anchor>
            </w:drawing>
          </mc:Choice>
          <mc:Fallback>
            <w:pict>
              <v:rect w14:anchorId="061105D6" id="Prostokąt 645006969" o:spid="_x0000_s1031" style="position:absolute;left:0;text-align:left;margin-left:82.5pt;margin-top:.55pt;width:283.5pt;height:3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" fillcolor="#ffc310 [3031]" strokecolor="#ffc000 [3207]" strokeweight=".5pt">
                <v:fill color2="#fcbd00 [3175]" rotate="t" colors="0 #ffc746;.5 #ffc600;1 #e5b600" focus="100%" type="gradient">
                  <o:fill v:ext="view" type="gradientUnscaled"/>
                </v:fill>
                <v:textbox inset="2.53958mm,1.2694mm,2.53958mm,1.2694mm">
                  <w:txbxContent>
                    <w:p w14:paraId="025D8BA0" w14:textId="5ADE12C5" w:rsidR="00871D1A" w:rsidRPr="00F016A8" w:rsidRDefault="00871D1A" w:rsidP="00871D1A">
                      <w:pPr>
                        <w:spacing w:after="0" w:line="258" w:lineRule="auto"/>
                        <w:jc w:val="center"/>
                        <w:textDirection w:val="btLr"/>
                        <w:rPr>
                          <w:rFonts w:ascii="Times New Roman" w:hAnsi="Times New Roman" w:cs="Times New Roman"/>
                        </w:rPr>
                      </w:pPr>
                      <w:r w:rsidRPr="00F016A8">
                        <w:rPr>
                          <w:rFonts w:ascii="Times New Roman" w:hAnsi="Times New Roman" w:cs="Times New Roman"/>
                          <w:b/>
                          <w:color w:val="000000"/>
                          <w:sz w:val="32"/>
                        </w:rPr>
                        <w:t xml:space="preserve">WYMIAR </w:t>
                      </w:r>
                      <w:r>
                        <w:rPr>
                          <w:rFonts w:ascii="Times New Roman" w:hAnsi="Times New Roman" w:cs="Times New Roman"/>
                          <w:b/>
                          <w:color w:val="000000"/>
                          <w:sz w:val="32"/>
                        </w:rPr>
                        <w:t>GOSPODARCZ</w:t>
                      </w:r>
                      <w:r w:rsidRPr="00F016A8">
                        <w:rPr>
                          <w:rFonts w:ascii="Times New Roman" w:hAnsi="Times New Roman" w:cs="Times New Roman"/>
                          <w:b/>
                          <w:color w:val="000000"/>
                          <w:sz w:val="32"/>
                        </w:rPr>
                        <w:t>Y</w:t>
                      </w:r>
                    </w:p>
                  </w:txbxContent>
                </v:textbox>
              </v:rect>
            </w:pict>
          </mc:Fallback>
        </mc:AlternateContent>
      </w:r>
    </w:p>
    <w:p w14:paraId="3073B07D" w14:textId="77777777" w:rsidR="00871D1A" w:rsidRDefault="00871D1A">
      <w:pPr>
        <w:spacing w:after="0" w:line="360" w:lineRule="auto"/>
        <w:jc w:val="both"/>
      </w:pPr>
    </w:p>
    <w:p w14:paraId="2577DCC7" w14:textId="7450E581" w:rsidR="00871D1A" w:rsidRDefault="00871D1A">
      <w:pPr>
        <w:spacing w:after="0" w:line="360" w:lineRule="auto"/>
        <w:jc w:val="both"/>
      </w:pPr>
    </w:p>
    <w:tbl>
      <w:tblPr>
        <w:tblStyle w:val="Tabelasiatki1jasnaakcent5"/>
        <w:tblW w:w="9062" w:type="dxa"/>
        <w:tblLayout w:type="fixed"/>
        <w:tblLook w:val="04A0" w:firstRow="1" w:lastRow="0" w:firstColumn="1" w:lastColumn="0" w:noHBand="0" w:noVBand="1"/>
      </w:tblPr>
      <w:tblGrid>
        <w:gridCol w:w="9062"/>
      </w:tblGrid>
      <w:tr w:rsidR="005318A4" w:rsidRPr="005318A4" w14:paraId="343764EE" w14:textId="77777777" w:rsidTr="00713D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F5EF130" w14:textId="38EA5D65" w:rsidR="005318A4" w:rsidRPr="005318A4" w:rsidRDefault="005318A4" w:rsidP="00713D99">
            <w:pPr>
              <w:spacing w:line="360" w:lineRule="auto"/>
              <w:jc w:val="both"/>
            </w:pPr>
            <w:r w:rsidRPr="005318A4">
              <w:t xml:space="preserve">Cel strategiczny </w:t>
            </w:r>
            <w:r>
              <w:t>2</w:t>
            </w:r>
          </w:p>
          <w:p w14:paraId="58579D38" w14:textId="0E81EBE5" w:rsidR="005318A4" w:rsidRPr="009E3F69" w:rsidRDefault="009E3F69" w:rsidP="00713D99">
            <w:pPr>
              <w:spacing w:line="360" w:lineRule="auto"/>
              <w:jc w:val="both"/>
              <w:rPr>
                <w:sz w:val="24"/>
                <w:szCs w:val="24"/>
              </w:rPr>
            </w:pPr>
            <w:r>
              <w:rPr>
                <w:sz w:val="24"/>
                <w:szCs w:val="24"/>
              </w:rPr>
              <w:t>WALORY PRZYRODNICZE I KULTUROWE PODSTAWĄ ROZWOJU GOSPODARCZEGO GMINY</w:t>
            </w:r>
          </w:p>
        </w:tc>
      </w:tr>
      <w:tr w:rsidR="005318A4" w:rsidRPr="005318A4" w14:paraId="2F0C5A5F" w14:textId="77777777" w:rsidTr="00713D99">
        <w:tc>
          <w:tcPr>
            <w:cnfStyle w:val="001000000000" w:firstRow="0" w:lastRow="0" w:firstColumn="1" w:lastColumn="0" w:oddVBand="0" w:evenVBand="0" w:oddHBand="0" w:evenHBand="0" w:firstRowFirstColumn="0" w:firstRowLastColumn="0" w:lastRowFirstColumn="0" w:lastRowLastColumn="0"/>
            <w:tcW w:w="9062" w:type="dxa"/>
          </w:tcPr>
          <w:p w14:paraId="30B1A9E0" w14:textId="45660EBB" w:rsidR="005318A4" w:rsidRPr="00E32972" w:rsidRDefault="00E32972" w:rsidP="00E32972">
            <w:pPr>
              <w:pStyle w:val="Akapitzlist"/>
              <w:numPr>
                <w:ilvl w:val="0"/>
                <w:numId w:val="49"/>
              </w:numPr>
              <w:pBdr>
                <w:top w:val="nil"/>
                <w:left w:val="nil"/>
                <w:bottom w:val="nil"/>
                <w:right w:val="nil"/>
                <w:between w:val="nil"/>
              </w:pBdr>
              <w:spacing w:line="276" w:lineRule="auto"/>
              <w:ind w:left="447"/>
              <w:jc w:val="both"/>
            </w:pPr>
            <w:r>
              <w:rPr>
                <w:b w:val="0"/>
                <w:bCs w:val="0"/>
                <w:sz w:val="24"/>
                <w:szCs w:val="24"/>
              </w:rPr>
              <w:t>R</w:t>
            </w:r>
            <w:r w:rsidRPr="00E32972">
              <w:rPr>
                <w:b w:val="0"/>
                <w:bCs w:val="0"/>
                <w:sz w:val="24"/>
                <w:szCs w:val="24"/>
              </w:rPr>
              <w:t>ozbudowa infrastruktury turystyczno-rekreacyjnej w ramach szlaków turystycznych</w:t>
            </w:r>
            <w:r>
              <w:rPr>
                <w:b w:val="0"/>
                <w:bCs w:val="0"/>
                <w:sz w:val="24"/>
                <w:szCs w:val="24"/>
              </w:rPr>
              <w:t>, zwłaszcza infrastruktury rowerowej</w:t>
            </w:r>
            <w:r w:rsidRPr="00E32972">
              <w:rPr>
                <w:b w:val="0"/>
                <w:bCs w:val="0"/>
                <w:sz w:val="24"/>
                <w:szCs w:val="24"/>
              </w:rPr>
              <w:t>.</w:t>
            </w:r>
          </w:p>
          <w:p w14:paraId="45BB4D6E" w14:textId="55A332A1" w:rsidR="00E32972" w:rsidRPr="00E32972" w:rsidRDefault="00E32972" w:rsidP="00E32972">
            <w:pPr>
              <w:pStyle w:val="Akapitzlist"/>
              <w:numPr>
                <w:ilvl w:val="0"/>
                <w:numId w:val="49"/>
              </w:numPr>
              <w:pBdr>
                <w:top w:val="nil"/>
                <w:left w:val="nil"/>
                <w:bottom w:val="nil"/>
                <w:right w:val="nil"/>
                <w:between w:val="nil"/>
              </w:pBdr>
              <w:spacing w:line="276" w:lineRule="auto"/>
              <w:ind w:left="447"/>
              <w:jc w:val="both"/>
            </w:pPr>
            <w:r>
              <w:rPr>
                <w:b w:val="0"/>
                <w:bCs w:val="0"/>
                <w:sz w:val="24"/>
                <w:szCs w:val="24"/>
              </w:rPr>
              <w:t xml:space="preserve">Tworzenie punktów widokowych i obserwacyjnych </w:t>
            </w:r>
            <w:r w:rsidR="00271AF6">
              <w:rPr>
                <w:b w:val="0"/>
                <w:bCs w:val="0"/>
                <w:sz w:val="24"/>
                <w:szCs w:val="24"/>
              </w:rPr>
              <w:t>w pobliżu</w:t>
            </w:r>
            <w:r>
              <w:rPr>
                <w:b w:val="0"/>
                <w:bCs w:val="0"/>
                <w:sz w:val="24"/>
                <w:szCs w:val="24"/>
              </w:rPr>
              <w:t xml:space="preserve"> atrakcji przyrodniczych.</w:t>
            </w:r>
          </w:p>
          <w:p w14:paraId="575B8C75" w14:textId="77777777" w:rsidR="00E32972" w:rsidRPr="006070B9" w:rsidRDefault="00E32972" w:rsidP="00E32972">
            <w:pPr>
              <w:pStyle w:val="Akapitzlist"/>
              <w:numPr>
                <w:ilvl w:val="0"/>
                <w:numId w:val="49"/>
              </w:numPr>
              <w:pBdr>
                <w:top w:val="nil"/>
                <w:left w:val="nil"/>
                <w:bottom w:val="nil"/>
                <w:right w:val="nil"/>
                <w:between w:val="nil"/>
              </w:pBdr>
              <w:spacing w:line="276" w:lineRule="auto"/>
              <w:ind w:left="447"/>
              <w:jc w:val="both"/>
            </w:pPr>
            <w:r>
              <w:rPr>
                <w:b w:val="0"/>
                <w:bCs w:val="0"/>
                <w:sz w:val="24"/>
                <w:szCs w:val="24"/>
              </w:rPr>
              <w:lastRenderedPageBreak/>
              <w:t>Poprawa oznakowania atrakcji przyrodniczych i kulturowych w obrębie gminy przy zachowaniu spójnego systemu identyfikacji wizualnej (np. tablice informujące o historii miejsc, witacze).</w:t>
            </w:r>
          </w:p>
          <w:p w14:paraId="3BEB1ABA" w14:textId="70DA1DF5" w:rsidR="006070B9" w:rsidRPr="00E32972" w:rsidRDefault="006070B9" w:rsidP="00E32972">
            <w:pPr>
              <w:pStyle w:val="Akapitzlist"/>
              <w:numPr>
                <w:ilvl w:val="0"/>
                <w:numId w:val="49"/>
              </w:numPr>
              <w:pBdr>
                <w:top w:val="nil"/>
                <w:left w:val="nil"/>
                <w:bottom w:val="nil"/>
                <w:right w:val="nil"/>
                <w:between w:val="nil"/>
              </w:pBdr>
              <w:spacing w:line="276" w:lineRule="auto"/>
              <w:ind w:left="447"/>
              <w:jc w:val="both"/>
            </w:pPr>
            <w:r>
              <w:rPr>
                <w:b w:val="0"/>
                <w:bCs w:val="0"/>
                <w:sz w:val="24"/>
                <w:szCs w:val="24"/>
              </w:rPr>
              <w:t>Tworzenie nowych szlaków turystycznych, zwłaszcza rowerowych</w:t>
            </w:r>
            <w:r w:rsidR="009E3F69">
              <w:rPr>
                <w:b w:val="0"/>
                <w:bCs w:val="0"/>
                <w:sz w:val="24"/>
                <w:szCs w:val="24"/>
              </w:rPr>
              <w:t xml:space="preserve">, w oparciu m.in. </w:t>
            </w:r>
            <w:r w:rsidR="00271AF6">
              <w:rPr>
                <w:b w:val="0"/>
                <w:bCs w:val="0"/>
                <w:sz w:val="24"/>
                <w:szCs w:val="24"/>
              </w:rPr>
              <w:br/>
            </w:r>
            <w:r w:rsidR="009E3F69">
              <w:rPr>
                <w:b w:val="0"/>
                <w:bCs w:val="0"/>
                <w:sz w:val="24"/>
                <w:szCs w:val="24"/>
              </w:rPr>
              <w:t>o zasoby kulturowe (jak pałace).</w:t>
            </w:r>
          </w:p>
          <w:p w14:paraId="3799BAD8" w14:textId="566B8AAC" w:rsidR="00E32972" w:rsidRPr="006070B9" w:rsidRDefault="00E32972" w:rsidP="00E32972">
            <w:pPr>
              <w:pStyle w:val="Akapitzlist"/>
              <w:numPr>
                <w:ilvl w:val="0"/>
                <w:numId w:val="49"/>
              </w:numPr>
              <w:pBdr>
                <w:top w:val="nil"/>
                <w:left w:val="nil"/>
                <w:bottom w:val="nil"/>
                <w:right w:val="nil"/>
                <w:between w:val="nil"/>
              </w:pBdr>
              <w:spacing w:line="276" w:lineRule="auto"/>
              <w:ind w:left="447"/>
              <w:jc w:val="both"/>
            </w:pPr>
            <w:r>
              <w:rPr>
                <w:b w:val="0"/>
                <w:bCs w:val="0"/>
                <w:sz w:val="24"/>
                <w:szCs w:val="24"/>
              </w:rPr>
              <w:t xml:space="preserve">Promowanie i wspieranie rozwoju działalności agroturystycznej, gastronomicznej </w:t>
            </w:r>
            <w:r w:rsidR="00271AF6">
              <w:rPr>
                <w:b w:val="0"/>
                <w:bCs w:val="0"/>
                <w:sz w:val="24"/>
                <w:szCs w:val="24"/>
              </w:rPr>
              <w:br/>
            </w:r>
            <w:r>
              <w:rPr>
                <w:b w:val="0"/>
                <w:bCs w:val="0"/>
                <w:sz w:val="24"/>
                <w:szCs w:val="24"/>
              </w:rPr>
              <w:t>i noclegowej</w:t>
            </w:r>
            <w:r w:rsidR="006070B9">
              <w:rPr>
                <w:b w:val="0"/>
                <w:bCs w:val="0"/>
                <w:sz w:val="24"/>
                <w:szCs w:val="24"/>
              </w:rPr>
              <w:t xml:space="preserve">, zwłaszcza poprzez współpracę z rolnikami oraz podmiotami ekonomii społecznej. </w:t>
            </w:r>
          </w:p>
          <w:p w14:paraId="5AEC27CF" w14:textId="77777777" w:rsidR="006070B9" w:rsidRPr="006070B9" w:rsidRDefault="006070B9" w:rsidP="00E32972">
            <w:pPr>
              <w:pStyle w:val="Akapitzlist"/>
              <w:numPr>
                <w:ilvl w:val="0"/>
                <w:numId w:val="49"/>
              </w:numPr>
              <w:pBdr>
                <w:top w:val="nil"/>
                <w:left w:val="nil"/>
                <w:bottom w:val="nil"/>
                <w:right w:val="nil"/>
                <w:between w:val="nil"/>
              </w:pBdr>
              <w:spacing w:line="276" w:lineRule="auto"/>
              <w:ind w:left="447"/>
              <w:jc w:val="both"/>
            </w:pPr>
            <w:r>
              <w:rPr>
                <w:b w:val="0"/>
                <w:bCs w:val="0"/>
                <w:sz w:val="24"/>
                <w:szCs w:val="24"/>
              </w:rPr>
              <w:t>Współpraca z ościennymi samorządami oraz organizacjami typu lokalne grupy działania w zakresie rozwoju oferty turystycznej.</w:t>
            </w:r>
          </w:p>
          <w:p w14:paraId="34042EAF" w14:textId="55841A77" w:rsidR="006070B9" w:rsidRPr="006070B9" w:rsidRDefault="006070B9" w:rsidP="00E32972">
            <w:pPr>
              <w:pStyle w:val="Akapitzlist"/>
              <w:numPr>
                <w:ilvl w:val="0"/>
                <w:numId w:val="49"/>
              </w:numPr>
              <w:pBdr>
                <w:top w:val="nil"/>
                <w:left w:val="nil"/>
                <w:bottom w:val="nil"/>
                <w:right w:val="nil"/>
                <w:between w:val="nil"/>
              </w:pBdr>
              <w:spacing w:line="276" w:lineRule="auto"/>
              <w:ind w:left="447"/>
              <w:jc w:val="both"/>
            </w:pPr>
            <w:r>
              <w:rPr>
                <w:b w:val="0"/>
                <w:bCs w:val="0"/>
                <w:sz w:val="24"/>
                <w:szCs w:val="24"/>
              </w:rPr>
              <w:t>Stworzenie systemu informacji turystycznej</w:t>
            </w:r>
            <w:r w:rsidR="009E3F69">
              <w:rPr>
                <w:b w:val="0"/>
                <w:bCs w:val="0"/>
                <w:sz w:val="24"/>
                <w:szCs w:val="24"/>
              </w:rPr>
              <w:t xml:space="preserve"> przy współpracy z podmiotami niepublicznymi. </w:t>
            </w:r>
          </w:p>
          <w:p w14:paraId="0660048F" w14:textId="76B3C9D0" w:rsidR="006070B9" w:rsidRPr="00D16C6D" w:rsidRDefault="006070B9" w:rsidP="00E32972">
            <w:pPr>
              <w:pStyle w:val="Akapitzlist"/>
              <w:numPr>
                <w:ilvl w:val="0"/>
                <w:numId w:val="49"/>
              </w:numPr>
              <w:pBdr>
                <w:top w:val="nil"/>
                <w:left w:val="nil"/>
                <w:bottom w:val="nil"/>
                <w:right w:val="nil"/>
                <w:between w:val="nil"/>
              </w:pBdr>
              <w:spacing w:line="276" w:lineRule="auto"/>
              <w:ind w:left="447"/>
              <w:jc w:val="both"/>
            </w:pPr>
            <w:r>
              <w:rPr>
                <w:b w:val="0"/>
                <w:bCs w:val="0"/>
                <w:sz w:val="24"/>
                <w:szCs w:val="24"/>
              </w:rPr>
              <w:t>Podjęcie działań na rzecz wykreowania lokalnych produktów</w:t>
            </w:r>
            <w:r w:rsidR="00D16C6D">
              <w:rPr>
                <w:b w:val="0"/>
                <w:bCs w:val="0"/>
                <w:sz w:val="24"/>
                <w:szCs w:val="24"/>
              </w:rPr>
              <w:t xml:space="preserve"> oraz systemu informacji </w:t>
            </w:r>
            <w:r w:rsidR="00271AF6">
              <w:rPr>
                <w:b w:val="0"/>
                <w:bCs w:val="0"/>
                <w:sz w:val="24"/>
                <w:szCs w:val="24"/>
              </w:rPr>
              <w:br/>
            </w:r>
            <w:r w:rsidR="00D16C6D">
              <w:rPr>
                <w:b w:val="0"/>
                <w:bCs w:val="0"/>
                <w:sz w:val="24"/>
                <w:szCs w:val="24"/>
              </w:rPr>
              <w:t>o producentach działających na terenie gminy.</w:t>
            </w:r>
          </w:p>
          <w:p w14:paraId="1C4768E8" w14:textId="7F85EF33" w:rsidR="00D16C6D" w:rsidRPr="00D16C6D" w:rsidRDefault="00D16C6D" w:rsidP="00E32972">
            <w:pPr>
              <w:pStyle w:val="Akapitzlist"/>
              <w:numPr>
                <w:ilvl w:val="0"/>
                <w:numId w:val="49"/>
              </w:numPr>
              <w:pBdr>
                <w:top w:val="nil"/>
                <w:left w:val="nil"/>
                <w:bottom w:val="nil"/>
                <w:right w:val="nil"/>
                <w:between w:val="nil"/>
              </w:pBdr>
              <w:spacing w:line="276" w:lineRule="auto"/>
              <w:ind w:left="447"/>
              <w:jc w:val="both"/>
            </w:pPr>
            <w:r>
              <w:rPr>
                <w:b w:val="0"/>
                <w:bCs w:val="0"/>
                <w:sz w:val="24"/>
                <w:szCs w:val="24"/>
              </w:rPr>
              <w:t>Promowanie i wsparcie merytoryczne dla drobnych producentów.</w:t>
            </w:r>
          </w:p>
          <w:p w14:paraId="7CB335DD" w14:textId="77777777" w:rsidR="006070B9" w:rsidRPr="006070B9" w:rsidRDefault="006070B9" w:rsidP="006070B9">
            <w:pPr>
              <w:pStyle w:val="Akapitzlist"/>
              <w:numPr>
                <w:ilvl w:val="0"/>
                <w:numId w:val="49"/>
              </w:numPr>
              <w:pBdr>
                <w:top w:val="nil"/>
                <w:left w:val="nil"/>
                <w:bottom w:val="nil"/>
                <w:right w:val="nil"/>
                <w:between w:val="nil"/>
              </w:pBdr>
              <w:spacing w:line="276" w:lineRule="auto"/>
              <w:ind w:left="447"/>
              <w:jc w:val="both"/>
            </w:pPr>
            <w:r>
              <w:rPr>
                <w:b w:val="0"/>
                <w:bCs w:val="0"/>
                <w:sz w:val="24"/>
                <w:szCs w:val="24"/>
              </w:rPr>
              <w:t>Poprawa stopnia promocji i rozpoznawalności gminy w ramach województwa dolnośląskiego oraz województw ościennych.</w:t>
            </w:r>
          </w:p>
          <w:p w14:paraId="7FF8DADD" w14:textId="77777777" w:rsidR="006070B9" w:rsidRPr="009E3F69" w:rsidRDefault="006070B9" w:rsidP="006070B9">
            <w:pPr>
              <w:pStyle w:val="Akapitzlist"/>
              <w:numPr>
                <w:ilvl w:val="0"/>
                <w:numId w:val="49"/>
              </w:numPr>
              <w:pBdr>
                <w:top w:val="nil"/>
                <w:left w:val="nil"/>
                <w:bottom w:val="nil"/>
                <w:right w:val="nil"/>
                <w:between w:val="nil"/>
              </w:pBdr>
              <w:spacing w:line="276" w:lineRule="auto"/>
              <w:ind w:left="447"/>
              <w:jc w:val="both"/>
              <w:rPr>
                <w:b w:val="0"/>
                <w:bCs w:val="0"/>
              </w:rPr>
            </w:pPr>
            <w:r w:rsidRPr="006070B9">
              <w:rPr>
                <w:b w:val="0"/>
                <w:bCs w:val="0"/>
                <w:sz w:val="24"/>
                <w:szCs w:val="24"/>
              </w:rPr>
              <w:t>Wspieranie działalności rolniczej poprzez informowanie o szkoleniach organizowanych przez wyspecjalizowane agencje oraz możliwościach pozyskania dofinansowania.</w:t>
            </w:r>
          </w:p>
          <w:p w14:paraId="17AEA378" w14:textId="378B0D01" w:rsidR="009E3F69" w:rsidRPr="006070B9" w:rsidRDefault="009E3F69" w:rsidP="006070B9">
            <w:pPr>
              <w:pStyle w:val="Akapitzlist"/>
              <w:numPr>
                <w:ilvl w:val="0"/>
                <w:numId w:val="49"/>
              </w:numPr>
              <w:pBdr>
                <w:top w:val="nil"/>
                <w:left w:val="nil"/>
                <w:bottom w:val="nil"/>
                <w:right w:val="nil"/>
                <w:between w:val="nil"/>
              </w:pBdr>
              <w:spacing w:line="276" w:lineRule="auto"/>
              <w:ind w:left="447"/>
              <w:jc w:val="both"/>
              <w:rPr>
                <w:b w:val="0"/>
                <w:bCs w:val="0"/>
              </w:rPr>
            </w:pPr>
            <w:r>
              <w:rPr>
                <w:b w:val="0"/>
                <w:bCs w:val="0"/>
                <w:sz w:val="24"/>
                <w:szCs w:val="24"/>
              </w:rPr>
              <w:t>Promocja i wspieranie rolników w zakresie tworzenia spółdzielni i zrzeszeń producenckich.</w:t>
            </w:r>
          </w:p>
          <w:p w14:paraId="56291F54" w14:textId="6DDDC441" w:rsidR="006070B9" w:rsidRPr="009E3F69" w:rsidRDefault="006070B9" w:rsidP="006070B9">
            <w:pPr>
              <w:pStyle w:val="Akapitzlist"/>
              <w:numPr>
                <w:ilvl w:val="0"/>
                <w:numId w:val="49"/>
              </w:numPr>
              <w:pBdr>
                <w:top w:val="nil"/>
                <w:left w:val="nil"/>
                <w:bottom w:val="nil"/>
                <w:right w:val="nil"/>
                <w:between w:val="nil"/>
              </w:pBdr>
              <w:spacing w:line="276" w:lineRule="auto"/>
              <w:ind w:left="447"/>
              <w:jc w:val="both"/>
              <w:rPr>
                <w:b w:val="0"/>
                <w:bCs w:val="0"/>
              </w:rPr>
            </w:pPr>
            <w:r>
              <w:rPr>
                <w:b w:val="0"/>
                <w:bCs w:val="0"/>
                <w:sz w:val="24"/>
                <w:szCs w:val="24"/>
              </w:rPr>
              <w:t xml:space="preserve">Współpraca z Legnicką Specjalną Strefą Ekonomiczną w zakresie tworzenia </w:t>
            </w:r>
            <w:r w:rsidR="00271AF6">
              <w:rPr>
                <w:b w:val="0"/>
                <w:bCs w:val="0"/>
                <w:sz w:val="24"/>
                <w:szCs w:val="24"/>
              </w:rPr>
              <w:br/>
            </w:r>
            <w:r>
              <w:rPr>
                <w:b w:val="0"/>
                <w:bCs w:val="0"/>
                <w:sz w:val="24"/>
                <w:szCs w:val="24"/>
              </w:rPr>
              <w:t>i promowania obszarów inwestycyjnych na terenie gminy</w:t>
            </w:r>
            <w:r w:rsidR="00D16C6D">
              <w:rPr>
                <w:b w:val="0"/>
                <w:bCs w:val="0"/>
                <w:sz w:val="24"/>
                <w:szCs w:val="24"/>
              </w:rPr>
              <w:t>, zwłaszcza pod kątem przedsiębiorstw logistycznych i niepowodujących zanieczyszczeń środowiska.</w:t>
            </w:r>
          </w:p>
          <w:p w14:paraId="4C27D467" w14:textId="6FBEF33D" w:rsidR="009E3F69" w:rsidRPr="006070B9" w:rsidRDefault="009E3F69" w:rsidP="006070B9">
            <w:pPr>
              <w:pStyle w:val="Akapitzlist"/>
              <w:numPr>
                <w:ilvl w:val="0"/>
                <w:numId w:val="49"/>
              </w:numPr>
              <w:pBdr>
                <w:top w:val="nil"/>
                <w:left w:val="nil"/>
                <w:bottom w:val="nil"/>
                <w:right w:val="nil"/>
                <w:between w:val="nil"/>
              </w:pBdr>
              <w:spacing w:line="276" w:lineRule="auto"/>
              <w:ind w:left="447"/>
              <w:jc w:val="both"/>
              <w:rPr>
                <w:b w:val="0"/>
                <w:bCs w:val="0"/>
              </w:rPr>
            </w:pPr>
            <w:r>
              <w:rPr>
                <w:b w:val="0"/>
                <w:bCs w:val="0"/>
                <w:sz w:val="24"/>
                <w:szCs w:val="24"/>
              </w:rPr>
              <w:t xml:space="preserve">Promocja i współpraca w zakresie działań zmierzających do przekwalifikowania </w:t>
            </w:r>
            <w:r w:rsidR="00271AF6">
              <w:rPr>
                <w:b w:val="0"/>
                <w:bCs w:val="0"/>
                <w:sz w:val="24"/>
                <w:szCs w:val="24"/>
              </w:rPr>
              <w:br/>
            </w:r>
            <w:r>
              <w:rPr>
                <w:b w:val="0"/>
                <w:bCs w:val="0"/>
                <w:sz w:val="24"/>
                <w:szCs w:val="24"/>
              </w:rPr>
              <w:t>i aktywizacji zawodowej osób znajdujących się w szczególnej sytuacji na rynku pracy.</w:t>
            </w:r>
          </w:p>
        </w:tc>
      </w:tr>
    </w:tbl>
    <w:p w14:paraId="6B49448D" w14:textId="45D70957" w:rsidR="00CD1BC6" w:rsidRDefault="00D84ED7">
      <w:pPr>
        <w:spacing w:after="0" w:line="360" w:lineRule="auto"/>
        <w:jc w:val="both"/>
      </w:pPr>
      <w:r w:rsidRPr="005318A4">
        <w:rPr>
          <w:noProof/>
          <w:color w:val="FFC000"/>
        </w:rPr>
        <w:lastRenderedPageBreak/>
        <mc:AlternateContent>
          <mc:Choice Requires="wps">
            <w:drawing>
              <wp:anchor distT="0" distB="0" distL="114300" distR="114300" simplePos="0" relativeHeight="251675648" behindDoc="0" locked="0" layoutInCell="1" hidden="0" allowOverlap="1" wp14:anchorId="58D63143" wp14:editId="658E357B">
                <wp:simplePos x="0" y="0"/>
                <wp:positionH relativeFrom="margin">
                  <wp:align>center</wp:align>
                </wp:positionH>
                <wp:positionV relativeFrom="paragraph">
                  <wp:posOffset>160655</wp:posOffset>
                </wp:positionV>
                <wp:extent cx="3600450" cy="476250"/>
                <wp:effectExtent l="0" t="0" r="19050" b="19050"/>
                <wp:wrapNone/>
                <wp:docPr id="1820950626" name="Prostokąt 1820950626"/>
                <wp:cNvGraphicFramePr/>
                <a:graphic xmlns:a="http://schemas.openxmlformats.org/drawingml/2006/main">
                  <a:graphicData uri="http://schemas.microsoft.com/office/word/2010/wordprocessingShape">
                    <wps:wsp>
                      <wps:cNvSpPr/>
                      <wps:spPr>
                        <a:xfrm>
                          <a:off x="0" y="0"/>
                          <a:ext cx="3600450" cy="476250"/>
                        </a:xfrm>
                        <a:prstGeom prst="rect">
                          <a:avLst/>
                        </a:prstGeom>
                        <a:ln/>
                      </wps:spPr>
                      <wps:style>
                        <a:lnRef idx="1">
                          <a:schemeClr val="accent4"/>
                        </a:lnRef>
                        <a:fillRef idx="3">
                          <a:schemeClr val="accent4"/>
                        </a:fillRef>
                        <a:effectRef idx="2">
                          <a:schemeClr val="accent4"/>
                        </a:effectRef>
                        <a:fontRef idx="minor">
                          <a:schemeClr val="lt1"/>
                        </a:fontRef>
                      </wps:style>
                      <wps:txbx>
                        <w:txbxContent>
                          <w:p w14:paraId="7BC35308" w14:textId="27B2A166" w:rsidR="00D84ED7" w:rsidRPr="00F016A8" w:rsidRDefault="00D84ED7" w:rsidP="00D84ED7">
                            <w:pPr>
                              <w:spacing w:after="0" w:line="258" w:lineRule="auto"/>
                              <w:jc w:val="center"/>
                              <w:textDirection w:val="btLr"/>
                              <w:rPr>
                                <w:rFonts w:ascii="Times New Roman" w:hAnsi="Times New Roman" w:cs="Times New Roman"/>
                              </w:rPr>
                            </w:pPr>
                            <w:r w:rsidRPr="00F016A8">
                              <w:rPr>
                                <w:rFonts w:ascii="Times New Roman" w:hAnsi="Times New Roman" w:cs="Times New Roman"/>
                                <w:b/>
                                <w:color w:val="000000"/>
                                <w:sz w:val="32"/>
                              </w:rPr>
                              <w:t xml:space="preserve">WYMIAR </w:t>
                            </w:r>
                            <w:r>
                              <w:rPr>
                                <w:rFonts w:ascii="Times New Roman" w:hAnsi="Times New Roman" w:cs="Times New Roman"/>
                                <w:b/>
                                <w:color w:val="000000"/>
                                <w:sz w:val="32"/>
                              </w:rPr>
                              <w:t>PRZESTRZENN</w:t>
                            </w:r>
                            <w:r w:rsidRPr="00F016A8">
                              <w:rPr>
                                <w:rFonts w:ascii="Times New Roman" w:hAnsi="Times New Roman" w:cs="Times New Roman"/>
                                <w:b/>
                                <w:color w:val="000000"/>
                                <w:sz w:val="32"/>
                              </w:rPr>
                              <w:t>Y</w:t>
                            </w:r>
                          </w:p>
                        </w:txbxContent>
                      </wps:txbx>
                      <wps:bodyPr spcFirstLastPara="1" wrap="square" lIns="91425" tIns="45700" rIns="91425" bIns="45700" anchor="ctr" anchorCtr="0">
                        <a:noAutofit/>
                      </wps:bodyPr>
                    </wps:wsp>
                  </a:graphicData>
                </a:graphic>
              </wp:anchor>
            </w:drawing>
          </mc:Choice>
          <mc:Fallback>
            <w:pict>
              <v:rect w14:anchorId="58D63143" id="Prostokąt 1820950626" o:spid="_x0000_s1032" style="position:absolute;left:0;text-align:left;margin-left:0;margin-top:12.65pt;width:283.5pt;height:37.5pt;z-index:25167564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" fillcolor="#ffc310 [3031]" strokecolor="#ffc000 [3207]" strokeweight=".5pt">
                <v:fill color2="#fcbd00 [3175]" rotate="t" colors="0 #ffc746;.5 #ffc600;1 #e5b600" focus="100%" type="gradient">
                  <o:fill v:ext="view" type="gradientUnscaled"/>
                </v:fill>
                <v:textbox inset="2.53958mm,1.2694mm,2.53958mm,1.2694mm">
                  <w:txbxContent>
                    <w:p w14:paraId="7BC35308" w14:textId="27B2A166" w:rsidR="00D84ED7" w:rsidRPr="00F016A8" w:rsidRDefault="00D84ED7" w:rsidP="00D84ED7">
                      <w:pPr>
                        <w:spacing w:after="0" w:line="258" w:lineRule="auto"/>
                        <w:jc w:val="center"/>
                        <w:textDirection w:val="btLr"/>
                        <w:rPr>
                          <w:rFonts w:ascii="Times New Roman" w:hAnsi="Times New Roman" w:cs="Times New Roman"/>
                        </w:rPr>
                      </w:pPr>
                      <w:r w:rsidRPr="00F016A8">
                        <w:rPr>
                          <w:rFonts w:ascii="Times New Roman" w:hAnsi="Times New Roman" w:cs="Times New Roman"/>
                          <w:b/>
                          <w:color w:val="000000"/>
                          <w:sz w:val="32"/>
                        </w:rPr>
                        <w:t xml:space="preserve">WYMIAR </w:t>
                      </w:r>
                      <w:r>
                        <w:rPr>
                          <w:rFonts w:ascii="Times New Roman" w:hAnsi="Times New Roman" w:cs="Times New Roman"/>
                          <w:b/>
                          <w:color w:val="000000"/>
                          <w:sz w:val="32"/>
                        </w:rPr>
                        <w:t>PRZESTRZENN</w:t>
                      </w:r>
                      <w:r w:rsidRPr="00F016A8">
                        <w:rPr>
                          <w:rFonts w:ascii="Times New Roman" w:hAnsi="Times New Roman" w:cs="Times New Roman"/>
                          <w:b/>
                          <w:color w:val="000000"/>
                          <w:sz w:val="32"/>
                        </w:rPr>
                        <w:t>Y</w:t>
                      </w:r>
                    </w:p>
                  </w:txbxContent>
                </v:textbox>
                <w10:wrap anchorx="margin"/>
              </v:rect>
            </w:pict>
          </mc:Fallback>
        </mc:AlternateContent>
      </w:r>
    </w:p>
    <w:p w14:paraId="6BA75348" w14:textId="7A345CBF" w:rsidR="00D84ED7" w:rsidRDefault="00D84ED7">
      <w:pPr>
        <w:spacing w:after="0" w:line="360" w:lineRule="auto"/>
        <w:jc w:val="both"/>
      </w:pPr>
    </w:p>
    <w:p w14:paraId="74A1BC57" w14:textId="77777777" w:rsidR="00D84ED7" w:rsidRDefault="00D84ED7">
      <w:pPr>
        <w:spacing w:after="0" w:line="360" w:lineRule="auto"/>
        <w:jc w:val="both"/>
      </w:pPr>
    </w:p>
    <w:tbl>
      <w:tblPr>
        <w:tblStyle w:val="Tabelasiatki1jasnaakcent5"/>
        <w:tblW w:w="9062" w:type="dxa"/>
        <w:tblLayout w:type="fixed"/>
        <w:tblLook w:val="04A0" w:firstRow="1" w:lastRow="0" w:firstColumn="1" w:lastColumn="0" w:noHBand="0" w:noVBand="1"/>
      </w:tblPr>
      <w:tblGrid>
        <w:gridCol w:w="9062"/>
      </w:tblGrid>
      <w:tr w:rsidR="005318A4" w:rsidRPr="005318A4" w14:paraId="0483F73D" w14:textId="77777777" w:rsidTr="00713D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373FAFBC" w14:textId="333ABCC8" w:rsidR="005318A4" w:rsidRPr="005318A4" w:rsidRDefault="005318A4" w:rsidP="00713D99">
            <w:pPr>
              <w:spacing w:line="360" w:lineRule="auto"/>
              <w:jc w:val="both"/>
            </w:pPr>
            <w:r w:rsidRPr="005318A4">
              <w:t xml:space="preserve">Cel strategiczny </w:t>
            </w:r>
            <w:r>
              <w:t>3</w:t>
            </w:r>
          </w:p>
          <w:p w14:paraId="21458ECC" w14:textId="76F46546" w:rsidR="005318A4" w:rsidRPr="00D84ED7" w:rsidRDefault="00D84ED7" w:rsidP="00713D99">
            <w:pPr>
              <w:spacing w:line="360" w:lineRule="auto"/>
              <w:jc w:val="both"/>
              <w:rPr>
                <w:sz w:val="24"/>
                <w:szCs w:val="24"/>
              </w:rPr>
            </w:pPr>
            <w:r>
              <w:rPr>
                <w:sz w:val="24"/>
                <w:szCs w:val="24"/>
              </w:rPr>
              <w:t>GMINA</w:t>
            </w:r>
            <w:r w:rsidR="00E32972">
              <w:rPr>
                <w:sz w:val="24"/>
                <w:szCs w:val="24"/>
              </w:rPr>
              <w:t xml:space="preserve"> DOSTĘPNA I PROEKOLOGICZNA</w:t>
            </w:r>
          </w:p>
        </w:tc>
      </w:tr>
      <w:tr w:rsidR="005318A4" w:rsidRPr="005318A4" w14:paraId="70E2554D" w14:textId="77777777" w:rsidTr="00713D99">
        <w:tc>
          <w:tcPr>
            <w:cnfStyle w:val="001000000000" w:firstRow="0" w:lastRow="0" w:firstColumn="1" w:lastColumn="0" w:oddVBand="0" w:evenVBand="0" w:oddHBand="0" w:evenHBand="0" w:firstRowFirstColumn="0" w:firstRowLastColumn="0" w:lastRowFirstColumn="0" w:lastRowLastColumn="0"/>
            <w:tcW w:w="9062" w:type="dxa"/>
          </w:tcPr>
          <w:p w14:paraId="096E7DCF" w14:textId="082E3C74" w:rsidR="00E32972" w:rsidRPr="00E32972" w:rsidRDefault="00E32972" w:rsidP="00D84ED7">
            <w:pPr>
              <w:pStyle w:val="Akapitzlist"/>
              <w:numPr>
                <w:ilvl w:val="0"/>
                <w:numId w:val="48"/>
              </w:numPr>
              <w:pBdr>
                <w:top w:val="nil"/>
                <w:left w:val="nil"/>
                <w:bottom w:val="nil"/>
                <w:right w:val="nil"/>
                <w:between w:val="nil"/>
              </w:pBdr>
              <w:spacing w:line="276" w:lineRule="auto"/>
              <w:ind w:left="447"/>
              <w:jc w:val="both"/>
              <w:rPr>
                <w:b w:val="0"/>
                <w:bCs w:val="0"/>
                <w:sz w:val="24"/>
                <w:szCs w:val="24"/>
              </w:rPr>
            </w:pPr>
            <w:r w:rsidRPr="00E32972">
              <w:rPr>
                <w:b w:val="0"/>
                <w:bCs w:val="0"/>
                <w:sz w:val="24"/>
                <w:szCs w:val="24"/>
              </w:rPr>
              <w:t>Rozwój terenów zielonyc</w:t>
            </w:r>
            <w:r>
              <w:rPr>
                <w:b w:val="0"/>
                <w:bCs w:val="0"/>
                <w:sz w:val="24"/>
                <w:szCs w:val="24"/>
              </w:rPr>
              <w:t>h m.in. przez rozwój śródpolnych alei drzew, nowe nasadzenia</w:t>
            </w:r>
            <w:r w:rsidR="006070B9">
              <w:rPr>
                <w:b w:val="0"/>
                <w:bCs w:val="0"/>
                <w:sz w:val="24"/>
                <w:szCs w:val="24"/>
              </w:rPr>
              <w:t>, kreowanie przestrzeni przyjaznych mieszkańcom</w:t>
            </w:r>
            <w:r>
              <w:rPr>
                <w:b w:val="0"/>
                <w:bCs w:val="0"/>
                <w:sz w:val="24"/>
                <w:szCs w:val="24"/>
              </w:rPr>
              <w:t>.</w:t>
            </w:r>
          </w:p>
          <w:p w14:paraId="6BCF5305" w14:textId="050BDA37" w:rsidR="00E32972" w:rsidRPr="006070B9" w:rsidRDefault="006070B9" w:rsidP="00D84ED7">
            <w:pPr>
              <w:pStyle w:val="Akapitzlist"/>
              <w:numPr>
                <w:ilvl w:val="0"/>
                <w:numId w:val="48"/>
              </w:numPr>
              <w:pBdr>
                <w:top w:val="nil"/>
                <w:left w:val="nil"/>
                <w:bottom w:val="nil"/>
                <w:right w:val="nil"/>
                <w:between w:val="nil"/>
              </w:pBdr>
              <w:spacing w:line="276" w:lineRule="auto"/>
              <w:ind w:left="447"/>
              <w:jc w:val="both"/>
              <w:rPr>
                <w:b w:val="0"/>
                <w:bCs w:val="0"/>
                <w:sz w:val="24"/>
                <w:szCs w:val="24"/>
              </w:rPr>
            </w:pPr>
            <w:r>
              <w:rPr>
                <w:b w:val="0"/>
                <w:bCs w:val="0"/>
                <w:sz w:val="24"/>
                <w:szCs w:val="24"/>
              </w:rPr>
              <w:t>Rozwój infrastruktury rekreacyjnej i spędzania czasu wolnego na terenach publicznych (np. przez utworzenie tematycznego placu zabaw).</w:t>
            </w:r>
          </w:p>
          <w:p w14:paraId="69C2F10B" w14:textId="0F364403" w:rsidR="006070B9" w:rsidRPr="006070B9" w:rsidRDefault="006070B9" w:rsidP="00D84ED7">
            <w:pPr>
              <w:pStyle w:val="Akapitzlist"/>
              <w:numPr>
                <w:ilvl w:val="0"/>
                <w:numId w:val="48"/>
              </w:numPr>
              <w:pBdr>
                <w:top w:val="nil"/>
                <w:left w:val="nil"/>
                <w:bottom w:val="nil"/>
                <w:right w:val="nil"/>
                <w:between w:val="nil"/>
              </w:pBdr>
              <w:spacing w:line="276" w:lineRule="auto"/>
              <w:ind w:left="447"/>
              <w:jc w:val="both"/>
              <w:rPr>
                <w:b w:val="0"/>
                <w:bCs w:val="0"/>
                <w:sz w:val="24"/>
                <w:szCs w:val="24"/>
              </w:rPr>
            </w:pPr>
            <w:r>
              <w:rPr>
                <w:b w:val="0"/>
                <w:bCs w:val="0"/>
                <w:sz w:val="24"/>
                <w:szCs w:val="24"/>
              </w:rPr>
              <w:t>Promocja małej retencji.</w:t>
            </w:r>
          </w:p>
          <w:p w14:paraId="22CF6228" w14:textId="0B864E4B" w:rsidR="006070B9" w:rsidRPr="006070B9" w:rsidRDefault="006070B9" w:rsidP="00D84ED7">
            <w:pPr>
              <w:pStyle w:val="Akapitzlist"/>
              <w:numPr>
                <w:ilvl w:val="0"/>
                <w:numId w:val="48"/>
              </w:numPr>
              <w:pBdr>
                <w:top w:val="nil"/>
                <w:left w:val="nil"/>
                <w:bottom w:val="nil"/>
                <w:right w:val="nil"/>
                <w:between w:val="nil"/>
              </w:pBdr>
              <w:spacing w:line="276" w:lineRule="auto"/>
              <w:ind w:left="447"/>
              <w:jc w:val="both"/>
              <w:rPr>
                <w:b w:val="0"/>
                <w:bCs w:val="0"/>
                <w:sz w:val="24"/>
                <w:szCs w:val="24"/>
              </w:rPr>
            </w:pPr>
            <w:r>
              <w:rPr>
                <w:b w:val="0"/>
                <w:bCs w:val="0"/>
                <w:sz w:val="24"/>
                <w:szCs w:val="24"/>
              </w:rPr>
              <w:t>Ograniczanie emisyjności budynków poprzez zwiększenie zastosowania OZE, wymianę źródeł ciepła w obiektach publicznych, a także wspieranie mieszkańców w realizacji tego rodzaju działań.</w:t>
            </w:r>
          </w:p>
          <w:p w14:paraId="7D8791F7" w14:textId="3A43EBB9" w:rsidR="006070B9" w:rsidRPr="009E3F69" w:rsidRDefault="006070B9" w:rsidP="00D84ED7">
            <w:pPr>
              <w:pStyle w:val="Akapitzlist"/>
              <w:numPr>
                <w:ilvl w:val="0"/>
                <w:numId w:val="48"/>
              </w:numPr>
              <w:pBdr>
                <w:top w:val="nil"/>
                <w:left w:val="nil"/>
                <w:bottom w:val="nil"/>
                <w:right w:val="nil"/>
                <w:between w:val="nil"/>
              </w:pBdr>
              <w:spacing w:line="276" w:lineRule="auto"/>
              <w:ind w:left="447"/>
              <w:jc w:val="both"/>
              <w:rPr>
                <w:b w:val="0"/>
                <w:bCs w:val="0"/>
                <w:sz w:val="24"/>
                <w:szCs w:val="24"/>
              </w:rPr>
            </w:pPr>
            <w:r>
              <w:rPr>
                <w:b w:val="0"/>
                <w:bCs w:val="0"/>
                <w:sz w:val="24"/>
                <w:szCs w:val="24"/>
              </w:rPr>
              <w:lastRenderedPageBreak/>
              <w:t>Poprawa estetyki przestrzeni wspólnych np. przez uporządkowanie miejsc zbiórki odpadów komunalnych oraz zwiększanie wiedzy ekologicznej mieszkańców.</w:t>
            </w:r>
          </w:p>
          <w:p w14:paraId="777C9DB6" w14:textId="3C03C5D6" w:rsidR="009E3F69" w:rsidRPr="009E3F69" w:rsidRDefault="009E3F69" w:rsidP="00D84ED7">
            <w:pPr>
              <w:pStyle w:val="Akapitzlist"/>
              <w:numPr>
                <w:ilvl w:val="0"/>
                <w:numId w:val="48"/>
              </w:numPr>
              <w:pBdr>
                <w:top w:val="nil"/>
                <w:left w:val="nil"/>
                <w:bottom w:val="nil"/>
                <w:right w:val="nil"/>
                <w:between w:val="nil"/>
              </w:pBdr>
              <w:spacing w:line="276" w:lineRule="auto"/>
              <w:ind w:left="447"/>
              <w:jc w:val="both"/>
              <w:rPr>
                <w:b w:val="0"/>
                <w:bCs w:val="0"/>
                <w:sz w:val="24"/>
                <w:szCs w:val="24"/>
              </w:rPr>
            </w:pPr>
            <w:r>
              <w:rPr>
                <w:b w:val="0"/>
                <w:bCs w:val="0"/>
                <w:sz w:val="24"/>
                <w:szCs w:val="24"/>
              </w:rPr>
              <w:t>Podjęcie starań na rzecz uporządkowania i zagospodarowania terenów po dawnych ogrodach i parkach przypałacowych.</w:t>
            </w:r>
          </w:p>
          <w:p w14:paraId="05B4E936" w14:textId="1EFDCED6" w:rsidR="009E3F69" w:rsidRPr="009E3F69" w:rsidRDefault="009E3F69" w:rsidP="009E3F69">
            <w:pPr>
              <w:pStyle w:val="Akapitzlist"/>
              <w:numPr>
                <w:ilvl w:val="0"/>
                <w:numId w:val="48"/>
              </w:numPr>
              <w:pBdr>
                <w:top w:val="nil"/>
                <w:left w:val="nil"/>
                <w:bottom w:val="nil"/>
                <w:right w:val="nil"/>
                <w:between w:val="nil"/>
              </w:pBdr>
              <w:spacing w:line="276" w:lineRule="auto"/>
              <w:ind w:left="447"/>
              <w:jc w:val="both"/>
              <w:rPr>
                <w:b w:val="0"/>
                <w:bCs w:val="0"/>
                <w:sz w:val="24"/>
                <w:szCs w:val="24"/>
              </w:rPr>
            </w:pPr>
            <w:r>
              <w:rPr>
                <w:b w:val="0"/>
                <w:bCs w:val="0"/>
                <w:sz w:val="24"/>
                <w:szCs w:val="24"/>
              </w:rPr>
              <w:t xml:space="preserve">Modernizacja obiektów przy ul. Głównej w Gaworzycach i nadanie </w:t>
            </w:r>
            <w:r w:rsidR="006D2600">
              <w:rPr>
                <w:b w:val="0"/>
                <w:bCs w:val="0"/>
                <w:sz w:val="24"/>
                <w:szCs w:val="24"/>
              </w:rPr>
              <w:t>ulicy</w:t>
            </w:r>
            <w:r>
              <w:rPr>
                <w:b w:val="0"/>
                <w:bCs w:val="0"/>
                <w:sz w:val="24"/>
                <w:szCs w:val="24"/>
              </w:rPr>
              <w:t xml:space="preserve"> nowego charakteru</w:t>
            </w:r>
            <w:r w:rsidR="006D2600">
              <w:rPr>
                <w:b w:val="0"/>
                <w:bCs w:val="0"/>
                <w:sz w:val="24"/>
                <w:szCs w:val="24"/>
              </w:rPr>
              <w:t>,</w:t>
            </w:r>
            <w:r>
              <w:rPr>
                <w:b w:val="0"/>
                <w:bCs w:val="0"/>
                <w:sz w:val="24"/>
                <w:szCs w:val="24"/>
              </w:rPr>
              <w:t xml:space="preserve"> koncentrującego życie społeczno-gospodarcze gminy.</w:t>
            </w:r>
          </w:p>
          <w:p w14:paraId="102D3E1E" w14:textId="09F49946" w:rsidR="005318A4" w:rsidRPr="00E32972" w:rsidRDefault="00D84ED7" w:rsidP="00D84ED7">
            <w:pPr>
              <w:pStyle w:val="Akapitzlist"/>
              <w:numPr>
                <w:ilvl w:val="0"/>
                <w:numId w:val="48"/>
              </w:numPr>
              <w:pBdr>
                <w:top w:val="nil"/>
                <w:left w:val="nil"/>
                <w:bottom w:val="nil"/>
                <w:right w:val="nil"/>
                <w:between w:val="nil"/>
              </w:pBdr>
              <w:spacing w:line="276" w:lineRule="auto"/>
              <w:ind w:left="447"/>
              <w:jc w:val="both"/>
            </w:pPr>
            <w:r>
              <w:rPr>
                <w:b w:val="0"/>
                <w:bCs w:val="0"/>
                <w:sz w:val="24"/>
                <w:szCs w:val="24"/>
              </w:rPr>
              <w:t xml:space="preserve">Rozwijanie transportu publicznego w obrębie gminy, w tym zapewnianie możliwości przejazdów w związku z organizowanymi wydarzeniami. </w:t>
            </w:r>
          </w:p>
          <w:p w14:paraId="7D8A6D90" w14:textId="3D7943B7" w:rsidR="00E32972" w:rsidRPr="009E3F69" w:rsidRDefault="00E32972" w:rsidP="00D84ED7">
            <w:pPr>
              <w:pStyle w:val="Akapitzlist"/>
              <w:numPr>
                <w:ilvl w:val="0"/>
                <w:numId w:val="48"/>
              </w:numPr>
              <w:pBdr>
                <w:top w:val="nil"/>
                <w:left w:val="nil"/>
                <w:bottom w:val="nil"/>
                <w:right w:val="nil"/>
                <w:between w:val="nil"/>
              </w:pBdr>
              <w:spacing w:line="276" w:lineRule="auto"/>
              <w:ind w:left="447"/>
              <w:jc w:val="both"/>
            </w:pPr>
            <w:r>
              <w:rPr>
                <w:b w:val="0"/>
                <w:bCs w:val="0"/>
                <w:sz w:val="24"/>
                <w:szCs w:val="24"/>
              </w:rPr>
              <w:t>Zaangażowanie w rozwój transportu publicznego - kolejowego i autobusowego - zapewniającego połączenia wewnątrzgminne oraz z gminami ościennymi.</w:t>
            </w:r>
          </w:p>
          <w:p w14:paraId="727D02ED" w14:textId="2382B8C9" w:rsidR="00D84ED7" w:rsidRPr="00E32972" w:rsidRDefault="00E32972" w:rsidP="00D84ED7">
            <w:pPr>
              <w:pStyle w:val="Akapitzlist"/>
              <w:numPr>
                <w:ilvl w:val="0"/>
                <w:numId w:val="48"/>
              </w:numPr>
              <w:pBdr>
                <w:top w:val="nil"/>
                <w:left w:val="nil"/>
                <w:bottom w:val="nil"/>
                <w:right w:val="nil"/>
                <w:between w:val="nil"/>
              </w:pBdr>
              <w:spacing w:line="276" w:lineRule="auto"/>
              <w:ind w:left="447"/>
              <w:jc w:val="both"/>
              <w:rPr>
                <w:b w:val="0"/>
                <w:bCs w:val="0"/>
              </w:rPr>
            </w:pPr>
            <w:r w:rsidRPr="00E32972">
              <w:rPr>
                <w:b w:val="0"/>
                <w:bCs w:val="0"/>
                <w:sz w:val="24"/>
                <w:szCs w:val="24"/>
              </w:rPr>
              <w:t xml:space="preserve">Dalszy rozwój </w:t>
            </w:r>
            <w:r w:rsidR="006070B9">
              <w:rPr>
                <w:b w:val="0"/>
                <w:bCs w:val="0"/>
                <w:sz w:val="24"/>
                <w:szCs w:val="24"/>
              </w:rPr>
              <w:t xml:space="preserve">oraz modernizacje </w:t>
            </w:r>
            <w:r w:rsidRPr="00E32972">
              <w:rPr>
                <w:b w:val="0"/>
                <w:bCs w:val="0"/>
                <w:sz w:val="24"/>
                <w:szCs w:val="24"/>
              </w:rPr>
              <w:t>sieci i urządzeń infrastruktury technicznej, w tym wodociągowej, kanalizacyjnej, elektroenergetycznej, gazowej, telekomunikacyjnej.</w:t>
            </w:r>
          </w:p>
          <w:p w14:paraId="4EC01F31" w14:textId="77777777" w:rsidR="00E32972" w:rsidRPr="00E32972" w:rsidRDefault="00E32972" w:rsidP="00D84ED7">
            <w:pPr>
              <w:pStyle w:val="Akapitzlist"/>
              <w:numPr>
                <w:ilvl w:val="0"/>
                <w:numId w:val="48"/>
              </w:numPr>
              <w:pBdr>
                <w:top w:val="nil"/>
                <w:left w:val="nil"/>
                <w:bottom w:val="nil"/>
                <w:right w:val="nil"/>
                <w:between w:val="nil"/>
              </w:pBdr>
              <w:spacing w:line="276" w:lineRule="auto"/>
              <w:ind w:left="447"/>
              <w:jc w:val="both"/>
              <w:rPr>
                <w:b w:val="0"/>
                <w:bCs w:val="0"/>
              </w:rPr>
            </w:pPr>
            <w:r>
              <w:rPr>
                <w:b w:val="0"/>
                <w:bCs w:val="0"/>
                <w:sz w:val="24"/>
                <w:szCs w:val="24"/>
              </w:rPr>
              <w:t>Modernizacja i rozwój sieci drogowej, w tym chodników, dróg rowerowych, oświetlenia drogowego, bezpiecznych przejść dla pieszych.</w:t>
            </w:r>
          </w:p>
          <w:p w14:paraId="55B08B71" w14:textId="07A8C862" w:rsidR="00E32972" w:rsidRPr="00E32972" w:rsidRDefault="00E32972" w:rsidP="00D84ED7">
            <w:pPr>
              <w:pStyle w:val="Akapitzlist"/>
              <w:numPr>
                <w:ilvl w:val="0"/>
                <w:numId w:val="48"/>
              </w:numPr>
              <w:pBdr>
                <w:top w:val="nil"/>
                <w:left w:val="nil"/>
                <w:bottom w:val="nil"/>
                <w:right w:val="nil"/>
                <w:between w:val="nil"/>
              </w:pBdr>
              <w:spacing w:line="276" w:lineRule="auto"/>
              <w:ind w:left="447"/>
              <w:jc w:val="both"/>
              <w:rPr>
                <w:b w:val="0"/>
                <w:bCs w:val="0"/>
              </w:rPr>
            </w:pPr>
            <w:r>
              <w:rPr>
                <w:b w:val="0"/>
                <w:bCs w:val="0"/>
                <w:sz w:val="24"/>
                <w:szCs w:val="24"/>
              </w:rPr>
              <w:t xml:space="preserve">Sprzyjanie rozwojowi budownictwa mieszkaniowego przy jednoczesnym dbaniu </w:t>
            </w:r>
            <w:r w:rsidR="006D2600">
              <w:rPr>
                <w:b w:val="0"/>
                <w:bCs w:val="0"/>
                <w:sz w:val="24"/>
                <w:szCs w:val="24"/>
              </w:rPr>
              <w:br/>
            </w:r>
            <w:r>
              <w:rPr>
                <w:b w:val="0"/>
                <w:bCs w:val="0"/>
                <w:sz w:val="24"/>
                <w:szCs w:val="24"/>
              </w:rPr>
              <w:t>o utrzymanie ładu przestrzennego.</w:t>
            </w:r>
          </w:p>
        </w:tc>
      </w:tr>
    </w:tbl>
    <w:p w14:paraId="2BE75290" w14:textId="77777777" w:rsidR="005318A4" w:rsidRDefault="005318A4" w:rsidP="00286E1D">
      <w:pPr>
        <w:spacing w:after="0" w:line="276" w:lineRule="auto"/>
        <w:jc w:val="both"/>
      </w:pPr>
    </w:p>
    <w:p w14:paraId="1993A4E5" w14:textId="108D0E0C" w:rsidR="00561FBA" w:rsidRDefault="00561FBA" w:rsidP="00286E1D">
      <w:pPr>
        <w:spacing w:after="0" w:line="276" w:lineRule="auto"/>
        <w:jc w:val="both"/>
        <w:rPr>
          <w:sz w:val="24"/>
          <w:szCs w:val="24"/>
        </w:rPr>
      </w:pPr>
      <w:r w:rsidRPr="006070B9">
        <w:rPr>
          <w:sz w:val="24"/>
          <w:szCs w:val="24"/>
        </w:rPr>
        <w:t>Realizacja przedstawionych kierunków działań przełoży się na wygenerowanie szeregu pozytywnych efektów dla społeczności lokalnej oraz funkcjonowania gminy, w szczególności:</w:t>
      </w:r>
    </w:p>
    <w:p w14:paraId="054B8AAA" w14:textId="27FAF31C" w:rsidR="008E0855" w:rsidRDefault="008E0855" w:rsidP="00286E1D">
      <w:pPr>
        <w:pStyle w:val="Akapitzlist"/>
        <w:numPr>
          <w:ilvl w:val="0"/>
          <w:numId w:val="50"/>
        </w:numPr>
        <w:spacing w:after="0" w:line="276" w:lineRule="auto"/>
        <w:jc w:val="both"/>
        <w:rPr>
          <w:sz w:val="24"/>
          <w:szCs w:val="24"/>
        </w:rPr>
      </w:pPr>
      <w:r>
        <w:rPr>
          <w:sz w:val="24"/>
          <w:szCs w:val="24"/>
        </w:rPr>
        <w:t>zintegrowan</w:t>
      </w:r>
      <w:r w:rsidR="006D2600">
        <w:rPr>
          <w:sz w:val="24"/>
          <w:szCs w:val="24"/>
        </w:rPr>
        <w:t>i</w:t>
      </w:r>
      <w:r>
        <w:rPr>
          <w:sz w:val="24"/>
          <w:szCs w:val="24"/>
        </w:rPr>
        <w:t>a społecznoś</w:t>
      </w:r>
      <w:r w:rsidR="006D2600">
        <w:rPr>
          <w:sz w:val="24"/>
          <w:szCs w:val="24"/>
        </w:rPr>
        <w:t>ci</w:t>
      </w:r>
      <w:r>
        <w:rPr>
          <w:sz w:val="24"/>
          <w:szCs w:val="24"/>
        </w:rPr>
        <w:t xml:space="preserve"> lokaln</w:t>
      </w:r>
      <w:r w:rsidR="006D2600">
        <w:rPr>
          <w:sz w:val="24"/>
          <w:szCs w:val="24"/>
        </w:rPr>
        <w:t>ej</w:t>
      </w:r>
      <w:r>
        <w:rPr>
          <w:sz w:val="24"/>
          <w:szCs w:val="24"/>
        </w:rPr>
        <w:t>,</w:t>
      </w:r>
    </w:p>
    <w:p w14:paraId="4BB46311" w14:textId="2FD47CCA" w:rsidR="008E0855" w:rsidRDefault="006D2600" w:rsidP="00286E1D">
      <w:pPr>
        <w:pStyle w:val="Akapitzlist"/>
        <w:numPr>
          <w:ilvl w:val="0"/>
          <w:numId w:val="50"/>
        </w:numPr>
        <w:spacing w:after="0" w:line="276" w:lineRule="auto"/>
        <w:jc w:val="both"/>
        <w:rPr>
          <w:sz w:val="24"/>
          <w:szCs w:val="24"/>
        </w:rPr>
      </w:pPr>
      <w:r>
        <w:rPr>
          <w:sz w:val="24"/>
          <w:szCs w:val="24"/>
        </w:rPr>
        <w:t>z</w:t>
      </w:r>
      <w:r w:rsidR="008E0855">
        <w:rPr>
          <w:sz w:val="24"/>
          <w:szCs w:val="24"/>
        </w:rPr>
        <w:t>aktyw</w:t>
      </w:r>
      <w:r>
        <w:rPr>
          <w:sz w:val="24"/>
          <w:szCs w:val="24"/>
        </w:rPr>
        <w:t xml:space="preserve">izowania </w:t>
      </w:r>
      <w:r w:rsidR="008E0855">
        <w:rPr>
          <w:sz w:val="24"/>
          <w:szCs w:val="24"/>
        </w:rPr>
        <w:t xml:space="preserve">i </w:t>
      </w:r>
      <w:r>
        <w:rPr>
          <w:sz w:val="24"/>
          <w:szCs w:val="24"/>
        </w:rPr>
        <w:t xml:space="preserve">zwiększenia poziomu </w:t>
      </w:r>
      <w:r w:rsidR="008E0855">
        <w:rPr>
          <w:sz w:val="24"/>
          <w:szCs w:val="24"/>
        </w:rPr>
        <w:t>samodzieln</w:t>
      </w:r>
      <w:r>
        <w:rPr>
          <w:sz w:val="24"/>
          <w:szCs w:val="24"/>
        </w:rPr>
        <w:t>ośc</w:t>
      </w:r>
      <w:r w:rsidR="008E0855">
        <w:rPr>
          <w:sz w:val="24"/>
          <w:szCs w:val="24"/>
        </w:rPr>
        <w:t>i mieszkańc</w:t>
      </w:r>
      <w:r>
        <w:rPr>
          <w:sz w:val="24"/>
          <w:szCs w:val="24"/>
        </w:rPr>
        <w:t>ów</w:t>
      </w:r>
      <w:r w:rsidR="008E0855">
        <w:rPr>
          <w:sz w:val="24"/>
          <w:szCs w:val="24"/>
        </w:rPr>
        <w:t>,</w:t>
      </w:r>
    </w:p>
    <w:p w14:paraId="5FE468A5" w14:textId="12877012" w:rsidR="008E0855" w:rsidRDefault="008E0855" w:rsidP="00286E1D">
      <w:pPr>
        <w:pStyle w:val="Akapitzlist"/>
        <w:numPr>
          <w:ilvl w:val="0"/>
          <w:numId w:val="50"/>
        </w:numPr>
        <w:spacing w:after="0" w:line="276" w:lineRule="auto"/>
        <w:jc w:val="both"/>
        <w:rPr>
          <w:sz w:val="24"/>
          <w:szCs w:val="24"/>
        </w:rPr>
      </w:pPr>
      <w:r>
        <w:rPr>
          <w:sz w:val="24"/>
          <w:szCs w:val="24"/>
        </w:rPr>
        <w:t>wysok</w:t>
      </w:r>
      <w:r w:rsidR="006D2600">
        <w:rPr>
          <w:sz w:val="24"/>
          <w:szCs w:val="24"/>
        </w:rPr>
        <w:t>iej</w:t>
      </w:r>
      <w:r>
        <w:rPr>
          <w:sz w:val="24"/>
          <w:szCs w:val="24"/>
        </w:rPr>
        <w:t xml:space="preserve"> jakoś</w:t>
      </w:r>
      <w:r w:rsidR="006D2600">
        <w:rPr>
          <w:sz w:val="24"/>
          <w:szCs w:val="24"/>
        </w:rPr>
        <w:t>ci</w:t>
      </w:r>
      <w:r>
        <w:rPr>
          <w:sz w:val="24"/>
          <w:szCs w:val="24"/>
        </w:rPr>
        <w:t xml:space="preserve"> usług społecznych i publicznych, świadczonych przez instytucje gminne,</w:t>
      </w:r>
    </w:p>
    <w:p w14:paraId="20F63C53" w14:textId="61754AC8" w:rsidR="008E0855" w:rsidRDefault="006D2600" w:rsidP="00286E1D">
      <w:pPr>
        <w:pStyle w:val="Akapitzlist"/>
        <w:numPr>
          <w:ilvl w:val="0"/>
          <w:numId w:val="50"/>
        </w:numPr>
        <w:spacing w:after="0" w:line="276" w:lineRule="auto"/>
        <w:jc w:val="both"/>
        <w:rPr>
          <w:sz w:val="24"/>
          <w:szCs w:val="24"/>
        </w:rPr>
      </w:pPr>
      <w:r>
        <w:rPr>
          <w:sz w:val="24"/>
          <w:szCs w:val="24"/>
        </w:rPr>
        <w:t xml:space="preserve">wysokiej jakości </w:t>
      </w:r>
      <w:r w:rsidR="008E0855">
        <w:rPr>
          <w:sz w:val="24"/>
          <w:szCs w:val="24"/>
        </w:rPr>
        <w:t>infrastruktury turystycznej,</w:t>
      </w:r>
    </w:p>
    <w:p w14:paraId="01B09DBC" w14:textId="466442CF" w:rsidR="008E0855" w:rsidRDefault="008E0855" w:rsidP="00286E1D">
      <w:pPr>
        <w:pStyle w:val="Akapitzlist"/>
        <w:numPr>
          <w:ilvl w:val="0"/>
          <w:numId w:val="50"/>
        </w:numPr>
        <w:spacing w:after="0" w:line="276" w:lineRule="auto"/>
        <w:jc w:val="both"/>
        <w:rPr>
          <w:sz w:val="24"/>
          <w:szCs w:val="24"/>
        </w:rPr>
      </w:pPr>
      <w:r>
        <w:rPr>
          <w:sz w:val="24"/>
          <w:szCs w:val="24"/>
        </w:rPr>
        <w:t>wysok</w:t>
      </w:r>
      <w:r w:rsidR="006D2600">
        <w:rPr>
          <w:sz w:val="24"/>
          <w:szCs w:val="24"/>
        </w:rPr>
        <w:t>iego poziomu</w:t>
      </w:r>
      <w:r>
        <w:rPr>
          <w:sz w:val="24"/>
          <w:szCs w:val="24"/>
        </w:rPr>
        <w:t xml:space="preserve"> rozpoznawalnoś</w:t>
      </w:r>
      <w:r w:rsidR="006D2600">
        <w:rPr>
          <w:sz w:val="24"/>
          <w:szCs w:val="24"/>
        </w:rPr>
        <w:t>ci</w:t>
      </w:r>
      <w:r>
        <w:rPr>
          <w:sz w:val="24"/>
          <w:szCs w:val="24"/>
        </w:rPr>
        <w:t xml:space="preserve"> walorów przyrodniczo-kulturowych gminy,</w:t>
      </w:r>
    </w:p>
    <w:p w14:paraId="77F42D02" w14:textId="3EAA9A6A" w:rsidR="008E0855" w:rsidRDefault="008E0855" w:rsidP="00286E1D">
      <w:pPr>
        <w:pStyle w:val="Akapitzlist"/>
        <w:numPr>
          <w:ilvl w:val="0"/>
          <w:numId w:val="50"/>
        </w:numPr>
        <w:spacing w:after="0" w:line="276" w:lineRule="auto"/>
        <w:jc w:val="both"/>
        <w:rPr>
          <w:sz w:val="24"/>
          <w:szCs w:val="24"/>
        </w:rPr>
      </w:pPr>
      <w:r>
        <w:rPr>
          <w:sz w:val="24"/>
          <w:szCs w:val="24"/>
        </w:rPr>
        <w:t>dostępnoś</w:t>
      </w:r>
      <w:r w:rsidR="006D2600">
        <w:rPr>
          <w:sz w:val="24"/>
          <w:szCs w:val="24"/>
        </w:rPr>
        <w:t>ci</w:t>
      </w:r>
      <w:r>
        <w:rPr>
          <w:sz w:val="24"/>
          <w:szCs w:val="24"/>
        </w:rPr>
        <w:t xml:space="preserve"> bazy gastronomicznej, noclegowej i turystycznej w gminie,</w:t>
      </w:r>
    </w:p>
    <w:p w14:paraId="0DB1DAAA" w14:textId="1087CACD" w:rsidR="008E0855" w:rsidRDefault="008E0855" w:rsidP="00286E1D">
      <w:pPr>
        <w:pStyle w:val="Akapitzlist"/>
        <w:numPr>
          <w:ilvl w:val="0"/>
          <w:numId w:val="50"/>
        </w:numPr>
        <w:spacing w:after="0" w:line="276" w:lineRule="auto"/>
        <w:jc w:val="both"/>
        <w:rPr>
          <w:sz w:val="24"/>
          <w:szCs w:val="24"/>
        </w:rPr>
      </w:pPr>
      <w:r>
        <w:rPr>
          <w:sz w:val="24"/>
          <w:szCs w:val="24"/>
        </w:rPr>
        <w:t>spójn</w:t>
      </w:r>
      <w:r w:rsidR="006D2600">
        <w:rPr>
          <w:sz w:val="24"/>
          <w:szCs w:val="24"/>
        </w:rPr>
        <w:t>ej</w:t>
      </w:r>
      <w:r>
        <w:rPr>
          <w:sz w:val="24"/>
          <w:szCs w:val="24"/>
        </w:rPr>
        <w:t xml:space="preserve"> oferta turystyczn</w:t>
      </w:r>
      <w:r w:rsidR="006D2600">
        <w:rPr>
          <w:sz w:val="24"/>
          <w:szCs w:val="24"/>
        </w:rPr>
        <w:t>ej</w:t>
      </w:r>
      <w:r>
        <w:rPr>
          <w:sz w:val="24"/>
          <w:szCs w:val="24"/>
        </w:rPr>
        <w:t xml:space="preserve"> gminy Gaworzyce i samorządów ościennych,</w:t>
      </w:r>
    </w:p>
    <w:p w14:paraId="48E43CA6" w14:textId="42441546" w:rsidR="008E0855" w:rsidRDefault="008E0855" w:rsidP="00286E1D">
      <w:pPr>
        <w:pStyle w:val="Akapitzlist"/>
        <w:numPr>
          <w:ilvl w:val="0"/>
          <w:numId w:val="50"/>
        </w:numPr>
        <w:spacing w:after="0" w:line="276" w:lineRule="auto"/>
        <w:jc w:val="both"/>
        <w:rPr>
          <w:sz w:val="24"/>
          <w:szCs w:val="24"/>
        </w:rPr>
      </w:pPr>
      <w:r>
        <w:rPr>
          <w:sz w:val="24"/>
          <w:szCs w:val="24"/>
        </w:rPr>
        <w:t>rozw</w:t>
      </w:r>
      <w:r w:rsidR="006D2600">
        <w:rPr>
          <w:sz w:val="24"/>
          <w:szCs w:val="24"/>
        </w:rPr>
        <w:t>oju</w:t>
      </w:r>
      <w:r>
        <w:rPr>
          <w:sz w:val="24"/>
          <w:szCs w:val="24"/>
        </w:rPr>
        <w:t xml:space="preserve"> produkcji lokalnej,</w:t>
      </w:r>
    </w:p>
    <w:p w14:paraId="79F4D58F" w14:textId="024711CD" w:rsidR="008E0855" w:rsidRDefault="006D2600" w:rsidP="00286E1D">
      <w:pPr>
        <w:pStyle w:val="Akapitzlist"/>
        <w:numPr>
          <w:ilvl w:val="0"/>
          <w:numId w:val="50"/>
        </w:numPr>
        <w:spacing w:after="0" w:line="276" w:lineRule="auto"/>
        <w:jc w:val="both"/>
        <w:rPr>
          <w:sz w:val="24"/>
          <w:szCs w:val="24"/>
        </w:rPr>
      </w:pPr>
      <w:r>
        <w:rPr>
          <w:sz w:val="24"/>
          <w:szCs w:val="24"/>
        </w:rPr>
        <w:t>rozwoju</w:t>
      </w:r>
      <w:r w:rsidR="008E0855">
        <w:rPr>
          <w:sz w:val="24"/>
          <w:szCs w:val="24"/>
        </w:rPr>
        <w:t xml:space="preserve"> wyspecjalizowan</w:t>
      </w:r>
      <w:r>
        <w:rPr>
          <w:sz w:val="24"/>
          <w:szCs w:val="24"/>
        </w:rPr>
        <w:t>ych</w:t>
      </w:r>
      <w:r w:rsidR="008E0855">
        <w:rPr>
          <w:sz w:val="24"/>
          <w:szCs w:val="24"/>
        </w:rPr>
        <w:t xml:space="preserve"> gospodarstw roln</w:t>
      </w:r>
      <w:r>
        <w:rPr>
          <w:sz w:val="24"/>
          <w:szCs w:val="24"/>
        </w:rPr>
        <w:t>ych</w:t>
      </w:r>
      <w:r w:rsidR="008E0855">
        <w:rPr>
          <w:sz w:val="24"/>
          <w:szCs w:val="24"/>
        </w:rPr>
        <w:t>,</w:t>
      </w:r>
    </w:p>
    <w:p w14:paraId="328B4C99" w14:textId="69A8629D" w:rsidR="008E0855" w:rsidRDefault="006D2600" w:rsidP="00286E1D">
      <w:pPr>
        <w:pStyle w:val="Akapitzlist"/>
        <w:numPr>
          <w:ilvl w:val="0"/>
          <w:numId w:val="50"/>
        </w:numPr>
        <w:spacing w:after="0" w:line="276" w:lineRule="auto"/>
        <w:jc w:val="both"/>
        <w:rPr>
          <w:sz w:val="24"/>
          <w:szCs w:val="24"/>
        </w:rPr>
      </w:pPr>
      <w:r>
        <w:rPr>
          <w:sz w:val="24"/>
          <w:szCs w:val="24"/>
        </w:rPr>
        <w:t>rozwoju</w:t>
      </w:r>
      <w:r w:rsidR="008E0855">
        <w:rPr>
          <w:sz w:val="24"/>
          <w:szCs w:val="24"/>
        </w:rPr>
        <w:t xml:space="preserve"> większych przedsiębiorstw w obrębie gminy,</w:t>
      </w:r>
    </w:p>
    <w:p w14:paraId="238665F2" w14:textId="6B973BB5" w:rsidR="008E0855" w:rsidRDefault="008E0855" w:rsidP="00286E1D">
      <w:pPr>
        <w:pStyle w:val="Akapitzlist"/>
        <w:numPr>
          <w:ilvl w:val="0"/>
          <w:numId w:val="50"/>
        </w:numPr>
        <w:spacing w:after="0" w:line="276" w:lineRule="auto"/>
        <w:jc w:val="both"/>
        <w:rPr>
          <w:sz w:val="24"/>
          <w:szCs w:val="24"/>
        </w:rPr>
      </w:pPr>
      <w:r>
        <w:rPr>
          <w:sz w:val="24"/>
          <w:szCs w:val="24"/>
        </w:rPr>
        <w:t>wysok</w:t>
      </w:r>
      <w:r w:rsidR="006D2600">
        <w:rPr>
          <w:sz w:val="24"/>
          <w:szCs w:val="24"/>
        </w:rPr>
        <w:t>iej</w:t>
      </w:r>
      <w:r>
        <w:rPr>
          <w:sz w:val="24"/>
          <w:szCs w:val="24"/>
        </w:rPr>
        <w:t xml:space="preserve"> jakoś</w:t>
      </w:r>
      <w:r w:rsidR="006D2600">
        <w:rPr>
          <w:sz w:val="24"/>
          <w:szCs w:val="24"/>
        </w:rPr>
        <w:t>ci</w:t>
      </w:r>
      <w:r>
        <w:rPr>
          <w:sz w:val="24"/>
          <w:szCs w:val="24"/>
        </w:rPr>
        <w:t xml:space="preserve"> środowiska, </w:t>
      </w:r>
    </w:p>
    <w:p w14:paraId="6362B385" w14:textId="57D92E7A" w:rsidR="008E0855" w:rsidRDefault="008E0855" w:rsidP="00286E1D">
      <w:pPr>
        <w:pStyle w:val="Akapitzlist"/>
        <w:numPr>
          <w:ilvl w:val="0"/>
          <w:numId w:val="50"/>
        </w:numPr>
        <w:spacing w:after="0" w:line="276" w:lineRule="auto"/>
        <w:jc w:val="both"/>
        <w:rPr>
          <w:sz w:val="24"/>
          <w:szCs w:val="24"/>
        </w:rPr>
      </w:pPr>
      <w:r>
        <w:rPr>
          <w:sz w:val="24"/>
          <w:szCs w:val="24"/>
        </w:rPr>
        <w:t>wysok</w:t>
      </w:r>
      <w:r w:rsidR="006D2600">
        <w:rPr>
          <w:sz w:val="24"/>
          <w:szCs w:val="24"/>
        </w:rPr>
        <w:t>iej</w:t>
      </w:r>
      <w:r>
        <w:rPr>
          <w:sz w:val="24"/>
          <w:szCs w:val="24"/>
        </w:rPr>
        <w:t xml:space="preserve"> odpornoś</w:t>
      </w:r>
      <w:r w:rsidR="006D2600">
        <w:rPr>
          <w:sz w:val="24"/>
          <w:szCs w:val="24"/>
        </w:rPr>
        <w:t>ci</w:t>
      </w:r>
      <w:r>
        <w:rPr>
          <w:sz w:val="24"/>
          <w:szCs w:val="24"/>
        </w:rPr>
        <w:t xml:space="preserve"> infrastruktury komunalnej na zmiany klimatyczne,</w:t>
      </w:r>
    </w:p>
    <w:p w14:paraId="44E5BA2F" w14:textId="276C8DB3" w:rsidR="008E0855" w:rsidRDefault="008E0855" w:rsidP="00286E1D">
      <w:pPr>
        <w:pStyle w:val="Akapitzlist"/>
        <w:numPr>
          <w:ilvl w:val="0"/>
          <w:numId w:val="50"/>
        </w:numPr>
        <w:spacing w:after="0" w:line="276" w:lineRule="auto"/>
        <w:jc w:val="both"/>
        <w:rPr>
          <w:sz w:val="24"/>
          <w:szCs w:val="24"/>
        </w:rPr>
      </w:pPr>
      <w:r>
        <w:rPr>
          <w:sz w:val="24"/>
          <w:szCs w:val="24"/>
        </w:rPr>
        <w:t>bogat</w:t>
      </w:r>
      <w:r w:rsidR="006D2600">
        <w:rPr>
          <w:sz w:val="24"/>
          <w:szCs w:val="24"/>
        </w:rPr>
        <w:t>ej</w:t>
      </w:r>
      <w:r>
        <w:rPr>
          <w:sz w:val="24"/>
          <w:szCs w:val="24"/>
        </w:rPr>
        <w:t xml:space="preserve"> ofert</w:t>
      </w:r>
      <w:r w:rsidR="006D2600">
        <w:rPr>
          <w:sz w:val="24"/>
          <w:szCs w:val="24"/>
        </w:rPr>
        <w:t>y</w:t>
      </w:r>
      <w:r>
        <w:rPr>
          <w:sz w:val="24"/>
          <w:szCs w:val="24"/>
        </w:rPr>
        <w:t xml:space="preserve"> przestrzeni i obiektów, z których chętnie korzystają mieszkańcy,</w:t>
      </w:r>
    </w:p>
    <w:p w14:paraId="5C52B63A" w14:textId="26EC2D67" w:rsidR="008E0855" w:rsidRDefault="008E0855" w:rsidP="00286E1D">
      <w:pPr>
        <w:pStyle w:val="Akapitzlist"/>
        <w:numPr>
          <w:ilvl w:val="0"/>
          <w:numId w:val="50"/>
        </w:numPr>
        <w:spacing w:after="0" w:line="276" w:lineRule="auto"/>
        <w:jc w:val="both"/>
        <w:rPr>
          <w:sz w:val="24"/>
          <w:szCs w:val="24"/>
        </w:rPr>
      </w:pPr>
      <w:r>
        <w:rPr>
          <w:sz w:val="24"/>
          <w:szCs w:val="24"/>
        </w:rPr>
        <w:t>popraw</w:t>
      </w:r>
      <w:r w:rsidR="006D2600">
        <w:rPr>
          <w:sz w:val="24"/>
          <w:szCs w:val="24"/>
        </w:rPr>
        <w:t>y</w:t>
      </w:r>
      <w:r>
        <w:rPr>
          <w:sz w:val="24"/>
          <w:szCs w:val="24"/>
        </w:rPr>
        <w:t xml:space="preserve"> dostępności komunikacyjnej gminy,</w:t>
      </w:r>
    </w:p>
    <w:p w14:paraId="4DFDF3BD" w14:textId="6EF8F56F" w:rsidR="008E0855" w:rsidRPr="008E0855" w:rsidRDefault="008E0855" w:rsidP="00286E1D">
      <w:pPr>
        <w:pStyle w:val="Akapitzlist"/>
        <w:numPr>
          <w:ilvl w:val="0"/>
          <w:numId w:val="50"/>
        </w:numPr>
        <w:spacing w:after="0" w:line="276" w:lineRule="auto"/>
        <w:jc w:val="both"/>
        <w:rPr>
          <w:sz w:val="24"/>
          <w:szCs w:val="24"/>
        </w:rPr>
      </w:pPr>
      <w:r>
        <w:rPr>
          <w:sz w:val="24"/>
          <w:szCs w:val="24"/>
        </w:rPr>
        <w:t>wysok</w:t>
      </w:r>
      <w:r w:rsidR="006D2600">
        <w:rPr>
          <w:sz w:val="24"/>
          <w:szCs w:val="24"/>
        </w:rPr>
        <w:t>iej</w:t>
      </w:r>
      <w:r>
        <w:rPr>
          <w:sz w:val="24"/>
          <w:szCs w:val="24"/>
        </w:rPr>
        <w:t xml:space="preserve"> jakoś</w:t>
      </w:r>
      <w:r w:rsidR="006D2600">
        <w:rPr>
          <w:sz w:val="24"/>
          <w:szCs w:val="24"/>
        </w:rPr>
        <w:t>ci</w:t>
      </w:r>
      <w:r>
        <w:rPr>
          <w:sz w:val="24"/>
          <w:szCs w:val="24"/>
        </w:rPr>
        <w:t xml:space="preserve"> infrastruktury technicznej.</w:t>
      </w:r>
    </w:p>
    <w:p w14:paraId="137A7282" w14:textId="77777777" w:rsidR="00CD1BC6" w:rsidRPr="005318A4" w:rsidRDefault="00CD1BC6">
      <w:pPr>
        <w:spacing w:after="0" w:line="360" w:lineRule="auto"/>
        <w:jc w:val="both"/>
        <w:rPr>
          <w:color w:val="FFC000"/>
        </w:rPr>
      </w:pPr>
    </w:p>
    <w:p w14:paraId="1B6DC63F" w14:textId="77777777" w:rsidR="00DF070E" w:rsidRPr="005318A4" w:rsidRDefault="00000000">
      <w:pPr>
        <w:pStyle w:val="Nagwek2"/>
        <w:rPr>
          <w:rFonts w:ascii="Calibri" w:hAnsi="Calibri" w:cs="Calibri"/>
          <w:b/>
          <w:color w:val="FFC000"/>
        </w:rPr>
      </w:pPr>
      <w:bookmarkStart w:id="14" w:name="_Toc131168310"/>
      <w:bookmarkStart w:id="15" w:name="_Toc132118658"/>
      <w:r w:rsidRPr="005318A4">
        <w:rPr>
          <w:rFonts w:ascii="Calibri" w:hAnsi="Calibri" w:cs="Calibri"/>
          <w:b/>
          <w:color w:val="FFC000"/>
        </w:rPr>
        <w:t>II.2. Obszar strategicznej interwencji w ujęciu lokalnym</w:t>
      </w:r>
      <w:bookmarkEnd w:id="14"/>
      <w:bookmarkEnd w:id="15"/>
      <w:r w:rsidRPr="005318A4">
        <w:rPr>
          <w:rFonts w:ascii="Calibri" w:hAnsi="Calibri" w:cs="Calibri"/>
          <w:b/>
          <w:color w:val="FFC000"/>
        </w:rPr>
        <w:t xml:space="preserve"> </w:t>
      </w:r>
    </w:p>
    <w:p w14:paraId="5D5B1F79" w14:textId="2C75789F" w:rsidR="00DF070E" w:rsidRPr="005318A4" w:rsidRDefault="00000000" w:rsidP="000D37C4">
      <w:pPr>
        <w:spacing w:before="240" w:after="0" w:line="360" w:lineRule="auto"/>
        <w:jc w:val="both"/>
        <w:rPr>
          <w:sz w:val="24"/>
          <w:szCs w:val="24"/>
        </w:rPr>
      </w:pPr>
      <w:r w:rsidRPr="005318A4">
        <w:rPr>
          <w:sz w:val="24"/>
          <w:szCs w:val="24"/>
        </w:rPr>
        <w:t xml:space="preserve">Nie określa się obszarów strategicznej interwencji w obrębie gminy </w:t>
      </w:r>
      <w:r w:rsidR="00EA2F87" w:rsidRPr="005318A4">
        <w:rPr>
          <w:sz w:val="24"/>
          <w:szCs w:val="24"/>
        </w:rPr>
        <w:t>Gaworzyce</w:t>
      </w:r>
      <w:r w:rsidRPr="005318A4">
        <w:rPr>
          <w:sz w:val="24"/>
          <w:szCs w:val="24"/>
        </w:rPr>
        <w:t>.</w:t>
      </w:r>
    </w:p>
    <w:p w14:paraId="0BD354D4" w14:textId="77777777" w:rsidR="00DF070E" w:rsidRPr="005318A4" w:rsidRDefault="00DF070E">
      <w:pPr>
        <w:rPr>
          <w:color w:val="FFC000"/>
        </w:rPr>
      </w:pPr>
    </w:p>
    <w:p w14:paraId="456A03C2" w14:textId="743227C6" w:rsidR="00DF070E" w:rsidRPr="006070B9" w:rsidRDefault="00000000">
      <w:pPr>
        <w:pStyle w:val="Nagwek2"/>
        <w:spacing w:after="240"/>
        <w:rPr>
          <w:rFonts w:ascii="Calibri" w:hAnsi="Calibri" w:cs="Calibri"/>
          <w:b/>
          <w:color w:val="FFC000"/>
        </w:rPr>
      </w:pPr>
      <w:bookmarkStart w:id="16" w:name="_Toc131168311"/>
      <w:bookmarkStart w:id="17" w:name="_Toc132118659"/>
      <w:r w:rsidRPr="006070B9">
        <w:rPr>
          <w:rFonts w:ascii="Calibri" w:hAnsi="Calibri" w:cs="Calibri"/>
          <w:b/>
          <w:color w:val="FFC000"/>
        </w:rPr>
        <w:lastRenderedPageBreak/>
        <w:t>II.3. Obszar strategicznej interwencji w ujęciu regionalnym</w:t>
      </w:r>
      <w:bookmarkEnd w:id="16"/>
      <w:bookmarkEnd w:id="17"/>
      <w:r w:rsidRPr="006070B9">
        <w:rPr>
          <w:rFonts w:ascii="Calibri" w:hAnsi="Calibri" w:cs="Calibri"/>
          <w:b/>
          <w:color w:val="FFC000"/>
        </w:rPr>
        <w:t xml:space="preserve"> </w:t>
      </w:r>
    </w:p>
    <w:p w14:paraId="1DF3849A" w14:textId="62586CE1" w:rsidR="00E6623D" w:rsidRPr="003C7361" w:rsidRDefault="000E4F64" w:rsidP="00FF23CF">
      <w:pPr>
        <w:spacing w:line="276" w:lineRule="auto"/>
        <w:jc w:val="both"/>
        <w:rPr>
          <w:sz w:val="24"/>
          <w:szCs w:val="24"/>
        </w:rPr>
      </w:pPr>
      <w:r w:rsidRPr="003C7361">
        <w:rPr>
          <w:sz w:val="24"/>
          <w:szCs w:val="24"/>
        </w:rPr>
        <w:t xml:space="preserve">Gmina Gaworzyce nie znajduje się na terenie obszaru strategicznej interwencji </w:t>
      </w:r>
      <w:r w:rsidR="00286E1D" w:rsidRPr="003C7361">
        <w:rPr>
          <w:sz w:val="24"/>
          <w:szCs w:val="24"/>
        </w:rPr>
        <w:t>wynikając</w:t>
      </w:r>
      <w:r w:rsidR="006D2600">
        <w:rPr>
          <w:sz w:val="24"/>
          <w:szCs w:val="24"/>
        </w:rPr>
        <w:t>ego</w:t>
      </w:r>
      <w:r w:rsidR="00286E1D" w:rsidRPr="003C7361">
        <w:rPr>
          <w:sz w:val="24"/>
          <w:szCs w:val="24"/>
        </w:rPr>
        <w:t xml:space="preserve"> ze</w:t>
      </w:r>
      <w:r w:rsidRPr="003C7361">
        <w:rPr>
          <w:sz w:val="24"/>
          <w:szCs w:val="24"/>
        </w:rPr>
        <w:t xml:space="preserve"> Strategii Rozwoju Województwa Dolnośląskiego 2030, ponieważ takie obszary nie zostały wyznaczone w</w:t>
      </w:r>
      <w:r w:rsidR="00286E1D" w:rsidRPr="003C7361">
        <w:rPr>
          <w:sz w:val="24"/>
          <w:szCs w:val="24"/>
        </w:rPr>
        <w:t xml:space="preserve"> </w:t>
      </w:r>
      <w:r w:rsidRPr="003C7361">
        <w:rPr>
          <w:sz w:val="24"/>
          <w:szCs w:val="24"/>
        </w:rPr>
        <w:t>ww. dokumencie.</w:t>
      </w:r>
      <w:r w:rsidR="00E47530" w:rsidRPr="003C7361">
        <w:rPr>
          <w:sz w:val="24"/>
          <w:szCs w:val="24"/>
        </w:rPr>
        <w:tab/>
      </w:r>
    </w:p>
    <w:p w14:paraId="002038F8" w14:textId="412E7AC2" w:rsidR="00286E1D" w:rsidRDefault="00F90E7F" w:rsidP="00FF23CF">
      <w:pPr>
        <w:spacing w:line="276" w:lineRule="auto"/>
        <w:jc w:val="both"/>
        <w:rPr>
          <w:sz w:val="24"/>
          <w:szCs w:val="24"/>
        </w:rPr>
      </w:pPr>
      <w:r w:rsidRPr="003C7361">
        <w:rPr>
          <w:sz w:val="24"/>
          <w:szCs w:val="24"/>
        </w:rPr>
        <w:t>Zgodnie z Planem zagospodarowania województwa dolnośląskiego gmina Gaworzyce znajduje się w obrębie Legnicko-Głogowskiego Obszaru Funkcjonalnego</w:t>
      </w:r>
      <w:r w:rsidR="00A36353">
        <w:rPr>
          <w:sz w:val="24"/>
          <w:szCs w:val="24"/>
        </w:rPr>
        <w:t xml:space="preserve"> (dalej: LGOF)</w:t>
      </w:r>
      <w:r w:rsidR="003C7361" w:rsidRPr="003C7361">
        <w:rPr>
          <w:sz w:val="24"/>
          <w:szCs w:val="24"/>
        </w:rPr>
        <w:t>, a także wśród gmin, w których zlokalizowane są korytarze ekologiczne o znaczeniu ponadlokalnym oraz lądowe korytarze ekologiczne</w:t>
      </w:r>
      <w:r w:rsidR="00B26035">
        <w:rPr>
          <w:sz w:val="24"/>
          <w:szCs w:val="24"/>
        </w:rPr>
        <w:t>.</w:t>
      </w:r>
    </w:p>
    <w:p w14:paraId="5F149007" w14:textId="7555D478" w:rsidR="00240DB7" w:rsidRDefault="00240DB7" w:rsidP="00FF23CF">
      <w:pPr>
        <w:spacing w:line="276" w:lineRule="auto"/>
        <w:jc w:val="both"/>
        <w:rPr>
          <w:sz w:val="24"/>
          <w:szCs w:val="24"/>
        </w:rPr>
      </w:pPr>
      <w:r>
        <w:rPr>
          <w:sz w:val="24"/>
          <w:szCs w:val="24"/>
        </w:rPr>
        <w:t xml:space="preserve">W Strategii Zintegrowanych Inwestycji Terytorialnych Legnicko-Głogowskiego Obszaru Funkcjonalnego na lata 2021-2027 przewidziano do realizacji przez gminę Gaworzyce przedsięwzięcie </w:t>
      </w:r>
      <w:r w:rsidR="00722474">
        <w:rPr>
          <w:sz w:val="24"/>
          <w:szCs w:val="24"/>
        </w:rPr>
        <w:t xml:space="preserve">polegające na remoncie zabytkowego budynku po dawnej szkole </w:t>
      </w:r>
      <w:r w:rsidR="006D2600">
        <w:rPr>
          <w:sz w:val="24"/>
          <w:szCs w:val="24"/>
        </w:rPr>
        <w:br/>
      </w:r>
      <w:r w:rsidR="00722474">
        <w:rPr>
          <w:sz w:val="24"/>
          <w:szCs w:val="24"/>
        </w:rPr>
        <w:t>w Kłobuczynie</w:t>
      </w:r>
      <w:r>
        <w:rPr>
          <w:sz w:val="24"/>
          <w:szCs w:val="24"/>
        </w:rPr>
        <w:t>.</w:t>
      </w:r>
    </w:p>
    <w:p w14:paraId="48416596" w14:textId="77777777" w:rsidR="002E037C" w:rsidRDefault="00F90E7F" w:rsidP="002E037C">
      <w:pPr>
        <w:keepNext/>
        <w:spacing w:after="0" w:line="276" w:lineRule="auto"/>
        <w:jc w:val="both"/>
      </w:pPr>
      <w:r>
        <w:rPr>
          <w:noProof/>
          <w:color w:val="000000"/>
          <w:sz w:val="24"/>
          <w:szCs w:val="24"/>
        </w:rPr>
        <w:drawing>
          <wp:inline distT="0" distB="0" distL="0" distR="0" wp14:anchorId="12028170" wp14:editId="788D7C61">
            <wp:extent cx="4769052" cy="3248025"/>
            <wp:effectExtent l="0" t="0" r="0" b="0"/>
            <wp:docPr id="2175892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8921" name="Obraz 21758921"/>
                    <pic:cNvPicPr/>
                  </pic:nvPicPr>
                  <pic:blipFill>
                    <a:blip r:embed="rId9">
                      <a:extLst>
                        <a:ext uri="{28A0092B-C50C-407E-A947-70E740481C1C}">
                          <a14:useLocalDpi xmlns:a14="http://schemas.microsoft.com/office/drawing/2010/main" val="0"/>
                        </a:ext>
                      </a:extLst>
                    </a:blip>
                    <a:stretch>
                      <a:fillRect/>
                    </a:stretch>
                  </pic:blipFill>
                  <pic:spPr>
                    <a:xfrm>
                      <a:off x="0" y="0"/>
                      <a:ext cx="4773190" cy="3250843"/>
                    </a:xfrm>
                    <a:prstGeom prst="rect">
                      <a:avLst/>
                    </a:prstGeom>
                  </pic:spPr>
                </pic:pic>
              </a:graphicData>
            </a:graphic>
          </wp:inline>
        </w:drawing>
      </w:r>
    </w:p>
    <w:p w14:paraId="0D7B6315" w14:textId="3C2EC846" w:rsidR="00F90E7F" w:rsidRPr="002E037C" w:rsidRDefault="002E037C" w:rsidP="002E037C">
      <w:pPr>
        <w:pStyle w:val="Legenda"/>
        <w:spacing w:after="0" w:line="276" w:lineRule="auto"/>
        <w:jc w:val="both"/>
        <w:rPr>
          <w:color w:val="auto"/>
          <w:sz w:val="22"/>
          <w:szCs w:val="22"/>
        </w:rPr>
      </w:pPr>
      <w:bookmarkStart w:id="18" w:name="_Toc136255384"/>
      <w:r w:rsidRPr="002E037C">
        <w:rPr>
          <w:color w:val="auto"/>
          <w:sz w:val="22"/>
          <w:szCs w:val="22"/>
        </w:rPr>
        <w:t xml:space="preserve">Rys. </w:t>
      </w:r>
      <w:r w:rsidRPr="002E037C">
        <w:rPr>
          <w:color w:val="auto"/>
          <w:sz w:val="22"/>
          <w:szCs w:val="22"/>
        </w:rPr>
        <w:fldChar w:fldCharType="begin"/>
      </w:r>
      <w:r w:rsidRPr="002E037C">
        <w:rPr>
          <w:color w:val="auto"/>
          <w:sz w:val="22"/>
          <w:szCs w:val="22"/>
        </w:rPr>
        <w:instrText xml:space="preserve"> SEQ Rys. \* ARABIC </w:instrText>
      </w:r>
      <w:r w:rsidRPr="002E037C">
        <w:rPr>
          <w:color w:val="auto"/>
          <w:sz w:val="22"/>
          <w:szCs w:val="22"/>
        </w:rPr>
        <w:fldChar w:fldCharType="separate"/>
      </w:r>
      <w:r>
        <w:rPr>
          <w:noProof/>
          <w:color w:val="auto"/>
          <w:sz w:val="22"/>
          <w:szCs w:val="22"/>
        </w:rPr>
        <w:t>1</w:t>
      </w:r>
      <w:r w:rsidRPr="002E037C">
        <w:rPr>
          <w:color w:val="auto"/>
          <w:sz w:val="22"/>
          <w:szCs w:val="22"/>
        </w:rPr>
        <w:fldChar w:fldCharType="end"/>
      </w:r>
      <w:r w:rsidRPr="002E037C">
        <w:rPr>
          <w:color w:val="auto"/>
          <w:sz w:val="22"/>
          <w:szCs w:val="22"/>
        </w:rPr>
        <w:t xml:space="preserve"> </w:t>
      </w:r>
      <w:bookmarkStart w:id="19" w:name="_Toc134172293"/>
      <w:r w:rsidRPr="002E037C">
        <w:rPr>
          <w:color w:val="auto"/>
          <w:sz w:val="22"/>
          <w:szCs w:val="22"/>
        </w:rPr>
        <w:t>Miejskie obszary funkcjonalne województwa dolnośląskiego.</w:t>
      </w:r>
      <w:bookmarkEnd w:id="18"/>
      <w:bookmarkEnd w:id="19"/>
    </w:p>
    <w:p w14:paraId="570E3394" w14:textId="3DC08DC5" w:rsidR="00F90E7F" w:rsidRDefault="00F90E7F" w:rsidP="00F90E7F">
      <w:pPr>
        <w:rPr>
          <w:sz w:val="18"/>
          <w:szCs w:val="18"/>
        </w:rPr>
      </w:pPr>
      <w:r w:rsidRPr="00F90E7F">
        <w:rPr>
          <w:sz w:val="18"/>
          <w:szCs w:val="18"/>
        </w:rPr>
        <w:t>Źródło: Plan zagospodarowania przestrzennego województwa dolnośląskiego, s. 104.</w:t>
      </w:r>
    </w:p>
    <w:p w14:paraId="47BE0071" w14:textId="4DB27023" w:rsidR="00DF070E" w:rsidRPr="00240DB7" w:rsidRDefault="00000000">
      <w:pPr>
        <w:pStyle w:val="Nagwek2"/>
        <w:spacing w:after="240"/>
        <w:rPr>
          <w:rFonts w:ascii="Calibri" w:hAnsi="Calibri" w:cs="Calibri"/>
          <w:b/>
          <w:color w:val="FFC000"/>
        </w:rPr>
      </w:pPr>
      <w:bookmarkStart w:id="20" w:name="_Toc131168312"/>
      <w:bookmarkStart w:id="21" w:name="_Toc132118660"/>
      <w:r w:rsidRPr="00240DB7">
        <w:rPr>
          <w:rFonts w:ascii="Calibri" w:hAnsi="Calibri" w:cs="Calibri"/>
          <w:b/>
          <w:color w:val="FFC000"/>
        </w:rPr>
        <w:t>II.</w:t>
      </w:r>
      <w:r w:rsidR="00117343" w:rsidRPr="00240DB7">
        <w:rPr>
          <w:rFonts w:ascii="Calibri" w:hAnsi="Calibri" w:cs="Calibri"/>
          <w:b/>
          <w:color w:val="FFC000"/>
        </w:rPr>
        <w:t>4</w:t>
      </w:r>
      <w:r w:rsidRPr="00240DB7">
        <w:rPr>
          <w:rFonts w:ascii="Calibri" w:hAnsi="Calibri" w:cs="Calibri"/>
          <w:b/>
          <w:color w:val="FFC000"/>
        </w:rPr>
        <w:t>. Model przestrzenno-funkcjonalny wraz z ustaleniami i zaleceniami dotyczącymi prowadzenia polityki przestrzennej</w:t>
      </w:r>
      <w:bookmarkEnd w:id="20"/>
      <w:bookmarkEnd w:id="21"/>
    </w:p>
    <w:p w14:paraId="53B0C786" w14:textId="3FA292ED" w:rsidR="002517F5" w:rsidRPr="002517F5" w:rsidRDefault="002517F5" w:rsidP="002517F5">
      <w:pPr>
        <w:spacing w:line="276" w:lineRule="auto"/>
        <w:jc w:val="both"/>
        <w:rPr>
          <w:sz w:val="24"/>
          <w:szCs w:val="24"/>
        </w:rPr>
      </w:pPr>
      <w:r>
        <w:rPr>
          <w:sz w:val="24"/>
          <w:szCs w:val="24"/>
        </w:rPr>
        <w:t>Model struktury przestrzenno-funkcjonalnej przewiduje</w:t>
      </w:r>
      <w:r w:rsidRPr="002517F5">
        <w:rPr>
          <w:sz w:val="24"/>
          <w:szCs w:val="24"/>
        </w:rPr>
        <w:t xml:space="preserve"> dalszy rozwój przestrzenny zainwestowania, w tym zabudowy mieszkaniowej i obiektów aktywności gospodarczej. Zakłada się kontynuację dotychczasowych trendów rozwojowych gminy w kierunku rozwoju urbanistycznego.</w:t>
      </w:r>
      <w:r>
        <w:rPr>
          <w:sz w:val="24"/>
          <w:szCs w:val="24"/>
        </w:rPr>
        <w:t xml:space="preserve"> W </w:t>
      </w:r>
      <w:r w:rsidR="00722474">
        <w:rPr>
          <w:sz w:val="24"/>
          <w:szCs w:val="24"/>
        </w:rPr>
        <w:t>Gaworzycach i Kłobuczynie</w:t>
      </w:r>
      <w:r>
        <w:rPr>
          <w:sz w:val="24"/>
          <w:szCs w:val="24"/>
        </w:rPr>
        <w:t xml:space="preserve"> występują największe rezerwy terenów pod zabudowę mieszkaniową. Jednocześnie p</w:t>
      </w:r>
      <w:r w:rsidRPr="002517F5">
        <w:rPr>
          <w:sz w:val="24"/>
          <w:szCs w:val="24"/>
        </w:rPr>
        <w:t xml:space="preserve">rzyrost terenów osadniczych o charakterze mieszkaniowym powinien polegać przede wszystkim (i w pierwszej kolejności) na dopełnianiu i intensyfikacji zagospodarowania istniejących układów, a następnie na dodawaniu nowych </w:t>
      </w:r>
      <w:r w:rsidRPr="002517F5">
        <w:rPr>
          <w:sz w:val="24"/>
          <w:szCs w:val="24"/>
        </w:rPr>
        <w:lastRenderedPageBreak/>
        <w:t xml:space="preserve">terenów zainwestowanych w bezpośrednim sąsiedztwie granic istniejących terenów osadniczych. </w:t>
      </w:r>
    </w:p>
    <w:p w14:paraId="3FE34462" w14:textId="625C8AD0" w:rsidR="002517F5" w:rsidRPr="002517F5" w:rsidRDefault="002517F5" w:rsidP="002517F5">
      <w:pPr>
        <w:spacing w:line="276" w:lineRule="auto"/>
        <w:jc w:val="both"/>
        <w:rPr>
          <w:sz w:val="24"/>
          <w:szCs w:val="24"/>
        </w:rPr>
      </w:pPr>
      <w:r w:rsidRPr="002517F5">
        <w:rPr>
          <w:sz w:val="24"/>
          <w:szCs w:val="24"/>
        </w:rPr>
        <w:t>Dla rozwoju funkcji turystycznej należy chronić zasoby przyrodnicze oraz dążyć do rozwoju bazy turystycznej.</w:t>
      </w:r>
    </w:p>
    <w:p w14:paraId="1C998CA2" w14:textId="390BE907" w:rsidR="002517F5" w:rsidRPr="002517F5" w:rsidRDefault="002517F5" w:rsidP="002517F5">
      <w:pPr>
        <w:spacing w:line="276" w:lineRule="auto"/>
        <w:jc w:val="both"/>
        <w:rPr>
          <w:sz w:val="24"/>
          <w:szCs w:val="24"/>
        </w:rPr>
      </w:pPr>
      <w:r w:rsidRPr="002517F5">
        <w:rPr>
          <w:sz w:val="24"/>
          <w:szCs w:val="24"/>
        </w:rPr>
        <w:t>Dla rozwoju drobnej działalności gospodarczej dopuszcza się jej lokalizowanie w granicach większości jednostek osadniczych.</w:t>
      </w:r>
      <w:r>
        <w:rPr>
          <w:sz w:val="24"/>
          <w:szCs w:val="24"/>
        </w:rPr>
        <w:t xml:space="preserve"> </w:t>
      </w:r>
      <w:r w:rsidRPr="002517F5">
        <w:rPr>
          <w:sz w:val="24"/>
          <w:szCs w:val="24"/>
        </w:rPr>
        <w:t>Dla rozwoju aktywności gospodarczej o charakterze ponadlokalnym (z wyjątkiem związanej z eksploatacją złóż surowców) wyznacz</w:t>
      </w:r>
      <w:r>
        <w:rPr>
          <w:sz w:val="24"/>
          <w:szCs w:val="24"/>
        </w:rPr>
        <w:t>one są</w:t>
      </w:r>
      <w:r w:rsidRPr="002517F5">
        <w:rPr>
          <w:sz w:val="24"/>
          <w:szCs w:val="24"/>
        </w:rPr>
        <w:t xml:space="preserve"> strefy rozwoju funkcji przemysłowo-usługowych:</w:t>
      </w:r>
      <w:r>
        <w:rPr>
          <w:sz w:val="24"/>
          <w:szCs w:val="24"/>
        </w:rPr>
        <w:t xml:space="preserve"> w pobliżu węzła „Gaworzyce” w ciągu drogi ekspresowej S3 oraz </w:t>
      </w:r>
      <w:r w:rsidRPr="002517F5">
        <w:rPr>
          <w:sz w:val="24"/>
          <w:szCs w:val="24"/>
        </w:rPr>
        <w:t>w sąsiedztwie drogi powiatowej nr 1158D, na południe od Wierzchowic.</w:t>
      </w:r>
    </w:p>
    <w:p w14:paraId="3B31C10A" w14:textId="77777777" w:rsidR="002517F5" w:rsidRDefault="002517F5" w:rsidP="002517F5">
      <w:pPr>
        <w:spacing w:line="276" w:lineRule="auto"/>
        <w:jc w:val="both"/>
      </w:pPr>
      <w:r w:rsidRPr="002517F5">
        <w:rPr>
          <w:sz w:val="24"/>
          <w:szCs w:val="24"/>
        </w:rPr>
        <w:t xml:space="preserve">Zakłada </w:t>
      </w:r>
      <w:r>
        <w:rPr>
          <w:sz w:val="24"/>
          <w:szCs w:val="24"/>
        </w:rPr>
        <w:t xml:space="preserve">się </w:t>
      </w:r>
      <w:r w:rsidRPr="002517F5">
        <w:rPr>
          <w:sz w:val="24"/>
          <w:szCs w:val="24"/>
        </w:rPr>
        <w:t>wprowadzenie zmian w układzie komunikacyjnym obejmujących między innymi modernizacje i budowę nowych odcinków dróg, modernizacje i przebudowę linii kolejowej oraz związanej z nią infrastruktury (wraz z przywróceniem ruchu pasażerskiego), a także ulepszenie systemu tras turystycznych oraz ścieżek rowerowych.</w:t>
      </w:r>
      <w:r w:rsidRPr="002517F5">
        <w:t xml:space="preserve"> </w:t>
      </w:r>
    </w:p>
    <w:p w14:paraId="3B5551C1" w14:textId="4AF8DDC5" w:rsidR="002517F5" w:rsidRPr="002517F5" w:rsidRDefault="002517F5" w:rsidP="00FF23CF">
      <w:pPr>
        <w:spacing w:line="276" w:lineRule="auto"/>
        <w:jc w:val="both"/>
        <w:rPr>
          <w:sz w:val="24"/>
          <w:szCs w:val="24"/>
        </w:rPr>
      </w:pPr>
      <w:r w:rsidRPr="002517F5">
        <w:rPr>
          <w:sz w:val="24"/>
          <w:szCs w:val="24"/>
        </w:rPr>
        <w:t xml:space="preserve">W rozwoju zagospodarowania przestrzennego gminy zaleca się stosować rozwiązania </w:t>
      </w:r>
      <w:r>
        <w:rPr>
          <w:sz w:val="24"/>
          <w:szCs w:val="24"/>
        </w:rPr>
        <w:br/>
      </w:r>
      <w:r w:rsidRPr="002517F5">
        <w:rPr>
          <w:sz w:val="24"/>
          <w:szCs w:val="24"/>
        </w:rPr>
        <w:t xml:space="preserve">w maksymalnym stopniu wykorzystujące i podkreślające walory środowiska przyrodniczego </w:t>
      </w:r>
      <w:r>
        <w:rPr>
          <w:sz w:val="24"/>
          <w:szCs w:val="24"/>
        </w:rPr>
        <w:br/>
      </w:r>
      <w:r w:rsidRPr="002517F5">
        <w:rPr>
          <w:sz w:val="24"/>
          <w:szCs w:val="24"/>
        </w:rPr>
        <w:t xml:space="preserve">i kulturowego oraz krajobrazu (w tym kulturowego), z zachowaniem dużej dbałości o ich stan. </w:t>
      </w:r>
    </w:p>
    <w:p w14:paraId="2717A67D" w14:textId="77777777" w:rsidR="002517F5" w:rsidRPr="002517F5" w:rsidRDefault="002517F5" w:rsidP="00FF23CF">
      <w:pPr>
        <w:keepNext/>
        <w:spacing w:after="0" w:line="276" w:lineRule="auto"/>
        <w:jc w:val="both"/>
        <w:rPr>
          <w:sz w:val="24"/>
          <w:szCs w:val="24"/>
        </w:rPr>
      </w:pPr>
      <w:r w:rsidRPr="002517F5">
        <w:rPr>
          <w:sz w:val="24"/>
          <w:szCs w:val="24"/>
        </w:rPr>
        <w:t>Na terenie gminy Gaworzyce określa się następujące obszary funkcjonalne o znaczeniu lokalnym:</w:t>
      </w:r>
    </w:p>
    <w:p w14:paraId="515ADFE0" w14:textId="35C0ED3C" w:rsidR="002517F5" w:rsidRPr="002517F5" w:rsidRDefault="002517F5" w:rsidP="00FF23CF">
      <w:pPr>
        <w:keepNext/>
        <w:spacing w:after="0" w:line="276" w:lineRule="auto"/>
        <w:ind w:left="284"/>
        <w:jc w:val="both"/>
        <w:rPr>
          <w:sz w:val="24"/>
          <w:szCs w:val="24"/>
        </w:rPr>
      </w:pPr>
      <w:r w:rsidRPr="002517F5">
        <w:rPr>
          <w:sz w:val="24"/>
          <w:szCs w:val="24"/>
        </w:rPr>
        <w:t xml:space="preserve">1) Obszar Funkcjonalny Górnictwa Podziemnego, obejmujący teren górniczy „Gaworzyce”, związany z podziemną eksploatacją złoża rud miedzi „Radwanice-Gaworzyce” </w:t>
      </w:r>
      <w:r>
        <w:rPr>
          <w:sz w:val="24"/>
          <w:szCs w:val="24"/>
        </w:rPr>
        <w:t>-</w:t>
      </w:r>
      <w:r w:rsidRPr="002517F5">
        <w:rPr>
          <w:sz w:val="24"/>
          <w:szCs w:val="24"/>
        </w:rPr>
        <w:t xml:space="preserve"> w części położonej na terenie gminy Gaworzyce. </w:t>
      </w:r>
    </w:p>
    <w:p w14:paraId="7AB0BA57" w14:textId="64A22A1C" w:rsidR="002517F5" w:rsidRPr="002517F5" w:rsidRDefault="002517F5" w:rsidP="00FF23CF">
      <w:pPr>
        <w:keepNext/>
        <w:spacing w:after="0" w:line="276" w:lineRule="auto"/>
        <w:ind w:left="284"/>
        <w:jc w:val="both"/>
        <w:rPr>
          <w:sz w:val="24"/>
          <w:szCs w:val="24"/>
        </w:rPr>
      </w:pPr>
      <w:r w:rsidRPr="002517F5">
        <w:rPr>
          <w:sz w:val="24"/>
          <w:szCs w:val="24"/>
        </w:rPr>
        <w:t>2) Północny Obszar Funkcjonalny Obszarowych Form Ochrony Przyrody, obejmujący następujące formy ochrony przyrody, położone na terenie gminy Gaworzyce:</w:t>
      </w:r>
      <w:r>
        <w:rPr>
          <w:sz w:val="24"/>
          <w:szCs w:val="24"/>
        </w:rPr>
        <w:t xml:space="preserve"> </w:t>
      </w:r>
      <w:r w:rsidRPr="002517F5">
        <w:rPr>
          <w:sz w:val="24"/>
          <w:szCs w:val="24"/>
        </w:rPr>
        <w:t>rezerwat przyrody „Dalkowskie Jary”,</w:t>
      </w:r>
      <w:r>
        <w:rPr>
          <w:sz w:val="24"/>
          <w:szCs w:val="24"/>
        </w:rPr>
        <w:t xml:space="preserve"> </w:t>
      </w:r>
      <w:r w:rsidRPr="002517F5">
        <w:rPr>
          <w:sz w:val="24"/>
          <w:szCs w:val="24"/>
        </w:rPr>
        <w:t>Specjalny Obszar Ochrony siedlisk (SOO) Dalkowskie Jary PLH020088,</w:t>
      </w:r>
      <w:r>
        <w:rPr>
          <w:sz w:val="24"/>
          <w:szCs w:val="24"/>
        </w:rPr>
        <w:t xml:space="preserve"> </w:t>
      </w:r>
      <w:r w:rsidRPr="002517F5">
        <w:rPr>
          <w:sz w:val="24"/>
          <w:szCs w:val="24"/>
        </w:rPr>
        <w:t>Obszar Chronionego Krajobrazu „Wzgórza Dalkowskie”;</w:t>
      </w:r>
    </w:p>
    <w:p w14:paraId="2F23B4AA" w14:textId="075B070E" w:rsidR="006F5DE3" w:rsidRDefault="002517F5" w:rsidP="00FF23CF">
      <w:pPr>
        <w:keepNext/>
        <w:spacing w:after="0" w:line="276" w:lineRule="auto"/>
        <w:ind w:left="284"/>
        <w:jc w:val="both"/>
        <w:rPr>
          <w:sz w:val="24"/>
          <w:szCs w:val="24"/>
        </w:rPr>
      </w:pPr>
      <w:r w:rsidRPr="002517F5">
        <w:rPr>
          <w:sz w:val="24"/>
          <w:szCs w:val="24"/>
        </w:rPr>
        <w:t>3) Południowy Obszar Funkcjonalny Obszarowych Form Ochrony Przyrody, obejmujący następujące formy ochrony przyrody, położone na terenie gminy Gaworzyce:</w:t>
      </w:r>
      <w:r>
        <w:rPr>
          <w:sz w:val="24"/>
          <w:szCs w:val="24"/>
        </w:rPr>
        <w:t xml:space="preserve"> </w:t>
      </w:r>
      <w:r w:rsidRPr="002517F5">
        <w:rPr>
          <w:sz w:val="24"/>
          <w:szCs w:val="24"/>
        </w:rPr>
        <w:t>Przemkowsk</w:t>
      </w:r>
      <w:r w:rsidR="00A36353">
        <w:rPr>
          <w:sz w:val="24"/>
          <w:szCs w:val="24"/>
        </w:rPr>
        <w:t xml:space="preserve">i </w:t>
      </w:r>
      <w:r w:rsidRPr="002517F5">
        <w:rPr>
          <w:sz w:val="24"/>
          <w:szCs w:val="24"/>
        </w:rPr>
        <w:t>Park Krajobrazowy wraz z otuliną,</w:t>
      </w:r>
      <w:r>
        <w:rPr>
          <w:sz w:val="24"/>
          <w:szCs w:val="24"/>
        </w:rPr>
        <w:t xml:space="preserve"> O</w:t>
      </w:r>
      <w:r w:rsidRPr="002517F5">
        <w:rPr>
          <w:sz w:val="24"/>
          <w:szCs w:val="24"/>
        </w:rPr>
        <w:t>bszar Specjalnej Ochrony ptaków (OSO) Stawy Przemkowskie PLB020003,</w:t>
      </w:r>
      <w:r>
        <w:rPr>
          <w:sz w:val="24"/>
          <w:szCs w:val="24"/>
        </w:rPr>
        <w:t xml:space="preserve"> </w:t>
      </w:r>
      <w:r w:rsidRPr="002517F5">
        <w:rPr>
          <w:sz w:val="24"/>
          <w:szCs w:val="24"/>
        </w:rPr>
        <w:t>użytek ekologiczny „Przemkowskie Bagno”.</w:t>
      </w:r>
      <w:r w:rsidR="006F5DE3">
        <w:rPr>
          <w:sz w:val="24"/>
          <w:szCs w:val="24"/>
        </w:rPr>
        <w:br w:type="page"/>
      </w:r>
    </w:p>
    <w:p w14:paraId="70F8BAA1" w14:textId="18A90A61" w:rsidR="002E037C" w:rsidRDefault="006F5DE3" w:rsidP="002E037C">
      <w:pPr>
        <w:keepNext/>
        <w:spacing w:after="0" w:line="276" w:lineRule="auto"/>
        <w:ind w:left="284"/>
        <w:jc w:val="both"/>
      </w:pPr>
      <w:r>
        <w:rPr>
          <w:noProof/>
        </w:rPr>
        <w:lastRenderedPageBreak/>
        <w:drawing>
          <wp:inline distT="0" distB="0" distL="0" distR="0" wp14:anchorId="27FFFB57" wp14:editId="79362234">
            <wp:extent cx="5760720" cy="8145780"/>
            <wp:effectExtent l="0" t="0" r="0" b="7620"/>
            <wp:docPr id="163737057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70574" name="Obraz 163737057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p>
    <w:p w14:paraId="6562BC53" w14:textId="65B9125D" w:rsidR="002E037C" w:rsidRPr="006F5DE3" w:rsidRDefault="002E037C" w:rsidP="002E037C">
      <w:pPr>
        <w:pStyle w:val="Legenda"/>
        <w:spacing w:after="0" w:line="276" w:lineRule="auto"/>
        <w:jc w:val="both"/>
        <w:rPr>
          <w:color w:val="auto"/>
          <w:sz w:val="22"/>
          <w:szCs w:val="22"/>
        </w:rPr>
      </w:pPr>
      <w:bookmarkStart w:id="22" w:name="_Toc136255385"/>
      <w:r w:rsidRPr="002E037C">
        <w:rPr>
          <w:color w:val="auto"/>
          <w:sz w:val="22"/>
          <w:szCs w:val="22"/>
        </w:rPr>
        <w:t xml:space="preserve">Rys. </w:t>
      </w:r>
      <w:r w:rsidRPr="002E037C">
        <w:rPr>
          <w:color w:val="auto"/>
          <w:sz w:val="22"/>
          <w:szCs w:val="22"/>
        </w:rPr>
        <w:fldChar w:fldCharType="begin"/>
      </w:r>
      <w:r w:rsidRPr="002E037C">
        <w:rPr>
          <w:color w:val="auto"/>
          <w:sz w:val="22"/>
          <w:szCs w:val="22"/>
        </w:rPr>
        <w:instrText xml:space="preserve"> SEQ Rys. \* ARABIC </w:instrText>
      </w:r>
      <w:r w:rsidRPr="002E037C">
        <w:rPr>
          <w:color w:val="auto"/>
          <w:sz w:val="22"/>
          <w:szCs w:val="22"/>
        </w:rPr>
        <w:fldChar w:fldCharType="separate"/>
      </w:r>
      <w:r>
        <w:rPr>
          <w:noProof/>
          <w:color w:val="auto"/>
          <w:sz w:val="22"/>
          <w:szCs w:val="22"/>
        </w:rPr>
        <w:t>2</w:t>
      </w:r>
      <w:r w:rsidRPr="002E037C">
        <w:rPr>
          <w:color w:val="auto"/>
          <w:sz w:val="22"/>
          <w:szCs w:val="22"/>
        </w:rPr>
        <w:fldChar w:fldCharType="end"/>
      </w:r>
      <w:r w:rsidRPr="002E037C">
        <w:rPr>
          <w:color w:val="auto"/>
          <w:sz w:val="22"/>
          <w:szCs w:val="22"/>
        </w:rPr>
        <w:t xml:space="preserve"> </w:t>
      </w:r>
      <w:bookmarkStart w:id="23" w:name="_Toc134172294"/>
      <w:r w:rsidRPr="006F5DE3">
        <w:rPr>
          <w:color w:val="auto"/>
          <w:sz w:val="22"/>
          <w:szCs w:val="22"/>
        </w:rPr>
        <w:t>Model struktury przestrzenno-funkcjonalnej gminy Gaworzyce.</w:t>
      </w:r>
      <w:bookmarkEnd w:id="22"/>
      <w:bookmarkEnd w:id="23"/>
    </w:p>
    <w:p w14:paraId="2FB7D0C9" w14:textId="77777777" w:rsidR="00C03A03" w:rsidRPr="00971833" w:rsidRDefault="00C03A03" w:rsidP="00C03A03">
      <w:pPr>
        <w:spacing w:after="0" w:line="360" w:lineRule="auto"/>
        <w:jc w:val="both"/>
        <w:rPr>
          <w:sz w:val="18"/>
          <w:szCs w:val="18"/>
        </w:rPr>
      </w:pPr>
      <w:r w:rsidRPr="006F5DE3">
        <w:rPr>
          <w:sz w:val="18"/>
          <w:szCs w:val="18"/>
        </w:rPr>
        <w:t>Źródło: opracowanie własne.</w:t>
      </w:r>
    </w:p>
    <w:p w14:paraId="40D03233" w14:textId="11FE8392" w:rsidR="00CE16E3" w:rsidRDefault="00CE16E3" w:rsidP="00CE16E3">
      <w:pPr>
        <w:keepNext/>
        <w:spacing w:after="0" w:line="360" w:lineRule="auto"/>
        <w:jc w:val="both"/>
      </w:pPr>
    </w:p>
    <w:p w14:paraId="51D1B04B" w14:textId="40A8102B" w:rsidR="00A36353" w:rsidRPr="00A36353" w:rsidRDefault="00A36353" w:rsidP="00A36353">
      <w:pPr>
        <w:keepNext/>
        <w:spacing w:after="0" w:line="276" w:lineRule="auto"/>
        <w:jc w:val="both"/>
        <w:rPr>
          <w:sz w:val="24"/>
          <w:szCs w:val="24"/>
        </w:rPr>
      </w:pPr>
      <w:r w:rsidRPr="00A36353">
        <w:rPr>
          <w:sz w:val="24"/>
          <w:szCs w:val="24"/>
        </w:rPr>
        <w:t>Przy prowadzeniu polityki przestrzennej uwzględniane będą ustalenia Planu zagospodarowania przestrzennego województwa dolnośląskiego odnoszące się bezpośrednio do gminy Gaworzyce oraz gmin LGOF, tj.:</w:t>
      </w:r>
    </w:p>
    <w:p w14:paraId="2A699B18" w14:textId="197EC072" w:rsidR="00C71E3D" w:rsidRPr="00C71E3D" w:rsidRDefault="00C71E3D" w:rsidP="0080518D">
      <w:pPr>
        <w:pStyle w:val="Akapitzlist"/>
        <w:keepNext/>
        <w:numPr>
          <w:ilvl w:val="1"/>
          <w:numId w:val="45"/>
        </w:numPr>
        <w:spacing w:after="0" w:line="276" w:lineRule="auto"/>
        <w:ind w:left="284" w:hanging="284"/>
        <w:jc w:val="both"/>
        <w:rPr>
          <w:sz w:val="24"/>
          <w:szCs w:val="24"/>
        </w:rPr>
      </w:pPr>
      <w:r w:rsidRPr="00C71E3D">
        <w:rPr>
          <w:sz w:val="24"/>
          <w:szCs w:val="24"/>
        </w:rPr>
        <w:t>Prowadzenie współpracy w ramach miejskich obszarów funkcjonalnych w celu zarządzania przestrzenią w taki sposób, aby następowała integracja oraz łączenie funkcji komplementarnych w przestrzeni w celu zmniejszenia kosztów funkcjonowania infrastruktury komunalnej i podniesienia jakości życia mieszkańców, z uwzględnieniem:</w:t>
      </w:r>
    </w:p>
    <w:p w14:paraId="2F7A22D2" w14:textId="78C4EC89" w:rsidR="00C71E3D" w:rsidRPr="00C71E3D" w:rsidRDefault="00C71E3D" w:rsidP="00DB77F3">
      <w:pPr>
        <w:keepNext/>
        <w:spacing w:after="0" w:line="276" w:lineRule="auto"/>
        <w:ind w:left="426"/>
        <w:jc w:val="both"/>
        <w:rPr>
          <w:sz w:val="24"/>
          <w:szCs w:val="24"/>
        </w:rPr>
      </w:pPr>
      <w:r w:rsidRPr="00C71E3D">
        <w:rPr>
          <w:sz w:val="24"/>
          <w:szCs w:val="24"/>
        </w:rPr>
        <w:t xml:space="preserve">1) zrównoważonej mobilności, w tym zwiększenia udziału ruchu rowerowego </w:t>
      </w:r>
      <w:r>
        <w:rPr>
          <w:sz w:val="24"/>
          <w:szCs w:val="24"/>
        </w:rPr>
        <w:br/>
      </w:r>
      <w:r w:rsidRPr="00C71E3D">
        <w:rPr>
          <w:sz w:val="24"/>
          <w:szCs w:val="24"/>
        </w:rPr>
        <w:t>w transporcie, m.in. poprzez:</w:t>
      </w:r>
      <w:r w:rsidR="00DB77F3">
        <w:rPr>
          <w:sz w:val="24"/>
          <w:szCs w:val="24"/>
        </w:rPr>
        <w:t xml:space="preserve"> </w:t>
      </w:r>
      <w:r w:rsidRPr="00C71E3D">
        <w:rPr>
          <w:sz w:val="24"/>
          <w:szCs w:val="24"/>
        </w:rPr>
        <w:t>a) wskazanie przebiegu planowanych głównych tras rowerowych województwa dolnośląskiego o przebiegu</w:t>
      </w:r>
      <w:r>
        <w:rPr>
          <w:sz w:val="24"/>
          <w:szCs w:val="24"/>
        </w:rPr>
        <w:t xml:space="preserve"> </w:t>
      </w:r>
      <w:r w:rsidRPr="00C71E3D">
        <w:rPr>
          <w:sz w:val="24"/>
          <w:szCs w:val="24"/>
        </w:rPr>
        <w:t xml:space="preserve">w korytarzach określonych </w:t>
      </w:r>
      <w:r w:rsidR="006D2600">
        <w:rPr>
          <w:sz w:val="24"/>
          <w:szCs w:val="24"/>
        </w:rPr>
        <w:br/>
      </w:r>
      <w:r>
        <w:rPr>
          <w:sz w:val="24"/>
          <w:szCs w:val="24"/>
        </w:rPr>
        <w:t>w Planie</w:t>
      </w:r>
      <w:r w:rsidRPr="00C71E3D">
        <w:rPr>
          <w:sz w:val="24"/>
          <w:szCs w:val="24"/>
        </w:rPr>
        <w:t xml:space="preserve"> </w:t>
      </w:r>
      <w:r>
        <w:rPr>
          <w:sz w:val="24"/>
          <w:szCs w:val="24"/>
        </w:rPr>
        <w:t>-</w:t>
      </w:r>
      <w:r w:rsidRPr="00C71E3D">
        <w:rPr>
          <w:sz w:val="24"/>
          <w:szCs w:val="24"/>
        </w:rPr>
        <w:t xml:space="preserve"> System ochrony zasobów przyrodniczych, krajobrazowych i kulturowych</w:t>
      </w:r>
      <w:r>
        <w:rPr>
          <w:sz w:val="24"/>
          <w:szCs w:val="24"/>
        </w:rPr>
        <w:t xml:space="preserve"> </w:t>
      </w:r>
      <w:r w:rsidRPr="00C71E3D">
        <w:rPr>
          <w:sz w:val="24"/>
          <w:szCs w:val="24"/>
        </w:rPr>
        <w:t>zgodnie z Koncepcją sieci głównych tras rowerowych województwa dolnośląskiego,</w:t>
      </w:r>
      <w:r w:rsidR="00DB77F3">
        <w:rPr>
          <w:sz w:val="24"/>
          <w:szCs w:val="24"/>
        </w:rPr>
        <w:t xml:space="preserve"> </w:t>
      </w:r>
      <w:r w:rsidRPr="00C71E3D">
        <w:rPr>
          <w:sz w:val="24"/>
          <w:szCs w:val="24"/>
        </w:rPr>
        <w:t>b) planowanie i realizowanie wzdłuż dróg gminnych pozostałych tras rowerowych pozwalających na powiązanie jednostek osadniczych</w:t>
      </w:r>
      <w:r>
        <w:rPr>
          <w:sz w:val="24"/>
          <w:szCs w:val="24"/>
        </w:rPr>
        <w:t xml:space="preserve"> </w:t>
      </w:r>
      <w:r w:rsidRPr="00C71E3D">
        <w:rPr>
          <w:sz w:val="24"/>
          <w:szCs w:val="24"/>
        </w:rPr>
        <w:t>bezpośrednio z celami codziennych dojazdów do szkoły, pracy i usług lub przystanków i węzłów transportu zbiorowego, mogących</w:t>
      </w:r>
      <w:r>
        <w:rPr>
          <w:sz w:val="24"/>
          <w:szCs w:val="24"/>
        </w:rPr>
        <w:t xml:space="preserve"> </w:t>
      </w:r>
      <w:r w:rsidRPr="00C71E3D">
        <w:rPr>
          <w:sz w:val="24"/>
          <w:szCs w:val="24"/>
        </w:rPr>
        <w:t>stanowić jeden z etapów tych podróży (z zachowaniem odpowiednich rozwiązań zapewniających bezpieczeństwo, adekwatnych,</w:t>
      </w:r>
      <w:r>
        <w:rPr>
          <w:sz w:val="24"/>
          <w:szCs w:val="24"/>
        </w:rPr>
        <w:t xml:space="preserve"> </w:t>
      </w:r>
      <w:r w:rsidRPr="00C71E3D">
        <w:rPr>
          <w:sz w:val="24"/>
          <w:szCs w:val="24"/>
        </w:rPr>
        <w:t>w szczególności do natężenia ruchu na poszczególnych odcinkach tych dróg),</w:t>
      </w:r>
    </w:p>
    <w:p w14:paraId="5E8FBD12" w14:textId="35B59FF8" w:rsidR="00C71E3D" w:rsidRPr="00C71E3D" w:rsidRDefault="00C71E3D" w:rsidP="00C71E3D">
      <w:pPr>
        <w:keepNext/>
        <w:spacing w:after="0" w:line="276" w:lineRule="auto"/>
        <w:ind w:left="284"/>
        <w:jc w:val="both"/>
        <w:rPr>
          <w:sz w:val="24"/>
          <w:szCs w:val="24"/>
        </w:rPr>
      </w:pPr>
      <w:r w:rsidRPr="00C71E3D">
        <w:rPr>
          <w:sz w:val="24"/>
          <w:szCs w:val="24"/>
        </w:rPr>
        <w:t>2) wspólnego planowania rozwoju zabudowy mieszkaniowej w formie kompleksowych zespołów zabudowy, z zapewnieniem w miejscu</w:t>
      </w:r>
      <w:r>
        <w:rPr>
          <w:sz w:val="24"/>
          <w:szCs w:val="24"/>
        </w:rPr>
        <w:t xml:space="preserve"> </w:t>
      </w:r>
      <w:r w:rsidRPr="00C71E3D">
        <w:rPr>
          <w:sz w:val="24"/>
          <w:szCs w:val="24"/>
        </w:rPr>
        <w:t>zamieszkania dostępu do podstawowych usług publicznych, infrastruktury technicznej oraz transportu zbiorowego,</w:t>
      </w:r>
    </w:p>
    <w:p w14:paraId="4B5555BF" w14:textId="77777777" w:rsidR="00C71E3D" w:rsidRPr="00C71E3D" w:rsidRDefault="00C71E3D" w:rsidP="00C71E3D">
      <w:pPr>
        <w:keepNext/>
        <w:spacing w:after="0" w:line="276" w:lineRule="auto"/>
        <w:ind w:left="284"/>
        <w:jc w:val="both"/>
        <w:rPr>
          <w:sz w:val="24"/>
          <w:szCs w:val="24"/>
        </w:rPr>
      </w:pPr>
      <w:r w:rsidRPr="00C71E3D">
        <w:rPr>
          <w:sz w:val="24"/>
          <w:szCs w:val="24"/>
        </w:rPr>
        <w:t>3) potrzeb ochrony obszarów cennych przyrodniczo i ochrony krajobrazu kulturowego oraz tożsamości miejsca,</w:t>
      </w:r>
    </w:p>
    <w:p w14:paraId="3355C3CD" w14:textId="13977AC4" w:rsidR="00C71E3D" w:rsidRPr="00C71E3D" w:rsidRDefault="00C71E3D" w:rsidP="00C71E3D">
      <w:pPr>
        <w:keepNext/>
        <w:spacing w:after="0" w:line="276" w:lineRule="auto"/>
        <w:ind w:left="284"/>
        <w:jc w:val="both"/>
        <w:rPr>
          <w:sz w:val="24"/>
          <w:szCs w:val="24"/>
        </w:rPr>
      </w:pPr>
      <w:r w:rsidRPr="00C71E3D">
        <w:rPr>
          <w:sz w:val="24"/>
          <w:szCs w:val="24"/>
        </w:rPr>
        <w:t xml:space="preserve">4) potrzeb kształtowania struktur przestrzennych umożliwiających zachowanie </w:t>
      </w:r>
      <w:r>
        <w:rPr>
          <w:sz w:val="24"/>
          <w:szCs w:val="24"/>
        </w:rPr>
        <w:br/>
      </w:r>
      <w:r w:rsidRPr="00C71E3D">
        <w:rPr>
          <w:sz w:val="24"/>
          <w:szCs w:val="24"/>
        </w:rPr>
        <w:t>i funkcjonowanie terenów otwartych i zieleni w obszarach</w:t>
      </w:r>
      <w:r>
        <w:rPr>
          <w:sz w:val="24"/>
          <w:szCs w:val="24"/>
        </w:rPr>
        <w:t xml:space="preserve"> </w:t>
      </w:r>
      <w:r w:rsidRPr="00C71E3D">
        <w:rPr>
          <w:sz w:val="24"/>
          <w:szCs w:val="24"/>
        </w:rPr>
        <w:t>zurbanizowanych, powiązanych z miejskimi systemami zieleni,</w:t>
      </w:r>
    </w:p>
    <w:p w14:paraId="7C456616" w14:textId="354D650E" w:rsidR="00C71E3D" w:rsidRPr="00C71E3D" w:rsidRDefault="00C71E3D" w:rsidP="00C71E3D">
      <w:pPr>
        <w:keepNext/>
        <w:spacing w:after="0" w:line="276" w:lineRule="auto"/>
        <w:ind w:left="284"/>
        <w:jc w:val="both"/>
        <w:rPr>
          <w:sz w:val="24"/>
          <w:szCs w:val="24"/>
        </w:rPr>
      </w:pPr>
      <w:r w:rsidRPr="00C71E3D">
        <w:rPr>
          <w:sz w:val="24"/>
          <w:szCs w:val="24"/>
        </w:rPr>
        <w:t xml:space="preserve">5) potrzeb ograniczania zagospodarowania terenów dotychczas niezurbanizowanych </w:t>
      </w:r>
      <w:r>
        <w:rPr>
          <w:sz w:val="24"/>
          <w:szCs w:val="24"/>
        </w:rPr>
        <w:br/>
      </w:r>
      <w:r w:rsidRPr="00C71E3D">
        <w:rPr>
          <w:sz w:val="24"/>
          <w:szCs w:val="24"/>
        </w:rPr>
        <w:t>i zapobieganiu temu zagospodarowaniu,</w:t>
      </w:r>
    </w:p>
    <w:p w14:paraId="0D6A594C" w14:textId="77777777" w:rsidR="00C71E3D" w:rsidRPr="00C71E3D" w:rsidRDefault="00C71E3D" w:rsidP="00C71E3D">
      <w:pPr>
        <w:keepNext/>
        <w:spacing w:after="0" w:line="276" w:lineRule="auto"/>
        <w:ind w:left="284"/>
        <w:jc w:val="both"/>
        <w:rPr>
          <w:sz w:val="24"/>
          <w:szCs w:val="24"/>
        </w:rPr>
      </w:pPr>
      <w:r w:rsidRPr="00C71E3D">
        <w:rPr>
          <w:sz w:val="24"/>
          <w:szCs w:val="24"/>
        </w:rPr>
        <w:t>6) potrzeb zachowania obszarów dostępnych publicznie w ramach struktury zagospodarowania przestrzeni miejskich,</w:t>
      </w:r>
    </w:p>
    <w:p w14:paraId="43F08376" w14:textId="77777777" w:rsidR="00C71E3D" w:rsidRPr="00C71E3D" w:rsidRDefault="00C71E3D" w:rsidP="00C71E3D">
      <w:pPr>
        <w:keepNext/>
        <w:spacing w:after="0" w:line="276" w:lineRule="auto"/>
        <w:ind w:left="284"/>
        <w:jc w:val="both"/>
        <w:rPr>
          <w:sz w:val="24"/>
          <w:szCs w:val="24"/>
        </w:rPr>
      </w:pPr>
      <w:r w:rsidRPr="00C71E3D">
        <w:rPr>
          <w:sz w:val="24"/>
          <w:szCs w:val="24"/>
        </w:rPr>
        <w:t>7) kształtowania wysokiej jakości przestrzeni publicznych, w tym rewitalizacji obszarów zdegradowanych.</w:t>
      </w:r>
    </w:p>
    <w:p w14:paraId="7CF03150" w14:textId="77777777" w:rsidR="00C71E3D" w:rsidRPr="00C71E3D" w:rsidRDefault="00C71E3D" w:rsidP="00C71E3D">
      <w:pPr>
        <w:keepNext/>
        <w:spacing w:after="0" w:line="276" w:lineRule="auto"/>
        <w:jc w:val="both"/>
        <w:rPr>
          <w:sz w:val="24"/>
          <w:szCs w:val="24"/>
        </w:rPr>
      </w:pPr>
      <w:r w:rsidRPr="00C71E3D">
        <w:rPr>
          <w:sz w:val="24"/>
          <w:szCs w:val="24"/>
        </w:rPr>
        <w:t>2. Wzmacnianie funkcjonalno-przestrzennej spójności obszaru funkcjonalnego oraz jego powiązań zewnętrznych.</w:t>
      </w:r>
    </w:p>
    <w:p w14:paraId="38474F71" w14:textId="68D07FC3" w:rsidR="00A36353" w:rsidRDefault="00C71E3D" w:rsidP="00C71E3D">
      <w:pPr>
        <w:keepNext/>
        <w:spacing w:after="0" w:line="276" w:lineRule="auto"/>
        <w:jc w:val="both"/>
        <w:rPr>
          <w:sz w:val="24"/>
          <w:szCs w:val="24"/>
        </w:rPr>
      </w:pPr>
      <w:r w:rsidRPr="00C71E3D">
        <w:rPr>
          <w:sz w:val="24"/>
          <w:szCs w:val="24"/>
        </w:rPr>
        <w:t>3. Wzmacnianie potencjałów wewnętrznych wynikających z renty położenia i charakteru miejskiego obszaru funkcjonalnego, stanowiących o jego</w:t>
      </w:r>
      <w:r>
        <w:rPr>
          <w:sz w:val="24"/>
          <w:szCs w:val="24"/>
        </w:rPr>
        <w:t xml:space="preserve"> </w:t>
      </w:r>
      <w:r w:rsidRPr="00C71E3D">
        <w:rPr>
          <w:sz w:val="24"/>
          <w:szCs w:val="24"/>
        </w:rPr>
        <w:t>konkurencyjności.</w:t>
      </w:r>
    </w:p>
    <w:p w14:paraId="2FD78F01" w14:textId="4FBDF194" w:rsidR="009B7F34" w:rsidRPr="009B7F34" w:rsidRDefault="00C71E3D" w:rsidP="009B7F34">
      <w:pPr>
        <w:keepNext/>
        <w:spacing w:after="0" w:line="276" w:lineRule="auto"/>
        <w:jc w:val="both"/>
        <w:rPr>
          <w:sz w:val="24"/>
          <w:szCs w:val="24"/>
        </w:rPr>
      </w:pPr>
      <w:r>
        <w:rPr>
          <w:sz w:val="24"/>
          <w:szCs w:val="24"/>
        </w:rPr>
        <w:t xml:space="preserve">4. </w:t>
      </w:r>
      <w:r w:rsidR="009B7F34" w:rsidRPr="009B7F34">
        <w:rPr>
          <w:sz w:val="24"/>
          <w:szCs w:val="24"/>
        </w:rPr>
        <w:t>Zachowanie bezpiecznej, eliminującej potencjalne konflikty przestrzenne, odległości od istniejących i planowanych obiektów infrastruktury</w:t>
      </w:r>
      <w:r w:rsidR="009B7F34">
        <w:rPr>
          <w:sz w:val="24"/>
          <w:szCs w:val="24"/>
        </w:rPr>
        <w:t xml:space="preserve"> </w:t>
      </w:r>
      <w:r w:rsidR="009B7F34" w:rsidRPr="009B7F34">
        <w:rPr>
          <w:sz w:val="24"/>
          <w:szCs w:val="24"/>
        </w:rPr>
        <w:t>przemysłu miedziowego, przy wyznaczaniu terenów zabudowy podlegającej ochronie przed hałasem. Zaleca się stosowanie następujących</w:t>
      </w:r>
      <w:r w:rsidR="009B7F34">
        <w:rPr>
          <w:sz w:val="24"/>
          <w:szCs w:val="24"/>
        </w:rPr>
        <w:t xml:space="preserve"> </w:t>
      </w:r>
      <w:r w:rsidR="009B7F34" w:rsidRPr="009B7F34">
        <w:rPr>
          <w:sz w:val="24"/>
          <w:szCs w:val="24"/>
        </w:rPr>
        <w:t>odległości:</w:t>
      </w:r>
      <w:r w:rsidR="009B7F34" w:rsidRPr="009B7F34">
        <w:t xml:space="preserve"> </w:t>
      </w:r>
      <w:r w:rsidR="009B7F34" w:rsidRPr="009B7F34">
        <w:rPr>
          <w:sz w:val="24"/>
          <w:szCs w:val="24"/>
        </w:rPr>
        <w:t xml:space="preserve">bezpiecznej odległości od szybów górniczych, wynikającej </w:t>
      </w:r>
      <w:r w:rsidR="009B7F34">
        <w:rPr>
          <w:sz w:val="24"/>
          <w:szCs w:val="24"/>
        </w:rPr>
        <w:br/>
      </w:r>
      <w:r w:rsidR="009B7F34" w:rsidRPr="009B7F34">
        <w:rPr>
          <w:sz w:val="24"/>
          <w:szCs w:val="24"/>
        </w:rPr>
        <w:lastRenderedPageBreak/>
        <w:t>z uwarunkowań występujących w rejonie szybu, nie mniejszej niż 400 m,</w:t>
      </w:r>
      <w:r w:rsidR="009B7F34">
        <w:rPr>
          <w:sz w:val="24"/>
          <w:szCs w:val="24"/>
        </w:rPr>
        <w:t xml:space="preserve"> </w:t>
      </w:r>
      <w:r w:rsidR="009B7F34" w:rsidRPr="009B7F34">
        <w:rPr>
          <w:sz w:val="24"/>
          <w:szCs w:val="24"/>
        </w:rPr>
        <w:t>1000 m od hut miedzi,</w:t>
      </w:r>
      <w:r w:rsidR="009B7F34">
        <w:rPr>
          <w:sz w:val="24"/>
          <w:szCs w:val="24"/>
        </w:rPr>
        <w:t xml:space="preserve"> </w:t>
      </w:r>
      <w:r w:rsidR="009B7F34" w:rsidRPr="009B7F34">
        <w:rPr>
          <w:sz w:val="24"/>
          <w:szCs w:val="24"/>
        </w:rPr>
        <w:t>1000 m od obiektów unieszkodliwiania odpadów wydobywczych o powierzchni przekraczającej 2 km</w:t>
      </w:r>
      <w:r w:rsidR="009B7F34" w:rsidRPr="009B7F34">
        <w:rPr>
          <w:sz w:val="24"/>
          <w:szCs w:val="24"/>
          <w:vertAlign w:val="superscript"/>
        </w:rPr>
        <w:t>2</w:t>
      </w:r>
      <w:r w:rsidR="009B7F34" w:rsidRPr="009B7F34">
        <w:rPr>
          <w:sz w:val="24"/>
          <w:szCs w:val="24"/>
        </w:rPr>
        <w:t>.</w:t>
      </w:r>
    </w:p>
    <w:p w14:paraId="7E1F20F1" w14:textId="6F07E425" w:rsidR="00C71E3D" w:rsidRDefault="009B7F34" w:rsidP="009B7F34">
      <w:pPr>
        <w:keepNext/>
        <w:spacing w:after="0" w:line="276" w:lineRule="auto"/>
        <w:jc w:val="both"/>
        <w:rPr>
          <w:sz w:val="24"/>
          <w:szCs w:val="24"/>
        </w:rPr>
      </w:pPr>
      <w:r>
        <w:rPr>
          <w:sz w:val="24"/>
          <w:szCs w:val="24"/>
        </w:rPr>
        <w:t>5</w:t>
      </w:r>
      <w:r w:rsidRPr="009B7F34">
        <w:rPr>
          <w:sz w:val="24"/>
          <w:szCs w:val="24"/>
        </w:rPr>
        <w:t>. Uwzględnienie elementów systemu zielonej infrastruktury wskazanych do zachowania oraz powiązań systemu zielonej</w:t>
      </w:r>
      <w:r>
        <w:rPr>
          <w:sz w:val="24"/>
          <w:szCs w:val="24"/>
        </w:rPr>
        <w:t xml:space="preserve"> </w:t>
      </w:r>
      <w:r w:rsidRPr="009B7F34">
        <w:rPr>
          <w:sz w:val="24"/>
          <w:szCs w:val="24"/>
        </w:rPr>
        <w:t>infrastruktury.</w:t>
      </w:r>
    </w:p>
    <w:p w14:paraId="6EC8BF7F" w14:textId="40F74077" w:rsidR="009B7F34" w:rsidRPr="009B7F34" w:rsidRDefault="009B7F34" w:rsidP="009B7F34">
      <w:pPr>
        <w:keepNext/>
        <w:spacing w:after="0" w:line="276" w:lineRule="auto"/>
        <w:jc w:val="both"/>
        <w:rPr>
          <w:sz w:val="24"/>
          <w:szCs w:val="24"/>
        </w:rPr>
      </w:pPr>
      <w:r>
        <w:rPr>
          <w:sz w:val="24"/>
          <w:szCs w:val="24"/>
        </w:rPr>
        <w:t xml:space="preserve">6. </w:t>
      </w:r>
      <w:r w:rsidRPr="009B7F34">
        <w:rPr>
          <w:sz w:val="24"/>
          <w:szCs w:val="24"/>
        </w:rPr>
        <w:t>Określenie na terenie gminy co najmniej jednego dużego, zwartego kompleksu publicznie dostępnego terenu rekreacyjnowypoczynkowego,</w:t>
      </w:r>
      <w:r>
        <w:rPr>
          <w:sz w:val="24"/>
          <w:szCs w:val="24"/>
        </w:rPr>
        <w:t xml:space="preserve"> </w:t>
      </w:r>
      <w:r w:rsidRPr="009B7F34">
        <w:rPr>
          <w:sz w:val="24"/>
          <w:szCs w:val="24"/>
        </w:rPr>
        <w:t>zapewniającego mieszkańcom możliwość wspólnego spędzania czasu wolnego w otwartej przestrzeni, a przy tym</w:t>
      </w:r>
      <w:r>
        <w:rPr>
          <w:sz w:val="24"/>
          <w:szCs w:val="24"/>
        </w:rPr>
        <w:t xml:space="preserve"> </w:t>
      </w:r>
      <w:r w:rsidRPr="009B7F34">
        <w:rPr>
          <w:sz w:val="24"/>
          <w:szCs w:val="24"/>
        </w:rPr>
        <w:t>sprzyjającego nawiązywaniu i pogłębianiu relacji oraz kontaktów społecznych. Zwarty kompleks publicznie dostępnych terenów rekreacyjnowypoczynkowyc</w:t>
      </w:r>
      <w:r>
        <w:rPr>
          <w:sz w:val="24"/>
          <w:szCs w:val="24"/>
        </w:rPr>
        <w:t xml:space="preserve">h </w:t>
      </w:r>
      <w:r w:rsidRPr="009B7F34">
        <w:rPr>
          <w:sz w:val="24"/>
          <w:szCs w:val="24"/>
        </w:rPr>
        <w:t>musi stanowić wyodrębnioną przestrzennie jednostkę funkcjonalną lub składać się z kilku odrębnych, lecz powiązanych</w:t>
      </w:r>
      <w:r>
        <w:rPr>
          <w:sz w:val="24"/>
          <w:szCs w:val="24"/>
        </w:rPr>
        <w:t xml:space="preserve"> </w:t>
      </w:r>
      <w:r w:rsidRPr="009B7F34">
        <w:rPr>
          <w:sz w:val="24"/>
          <w:szCs w:val="24"/>
        </w:rPr>
        <w:t xml:space="preserve">funkcjonalnie, jednostek funkcjonalnych o przeznaczeniu podstawowym zawierającym się </w:t>
      </w:r>
      <w:r>
        <w:rPr>
          <w:sz w:val="24"/>
          <w:szCs w:val="24"/>
        </w:rPr>
        <w:br/>
      </w:r>
      <w:r w:rsidRPr="009B7F34">
        <w:rPr>
          <w:sz w:val="24"/>
          <w:szCs w:val="24"/>
        </w:rPr>
        <w:t>w zakresie pojęcia publicznie dostępnych terenów</w:t>
      </w:r>
      <w:r>
        <w:rPr>
          <w:sz w:val="24"/>
          <w:szCs w:val="24"/>
        </w:rPr>
        <w:t xml:space="preserve"> </w:t>
      </w:r>
      <w:r w:rsidRPr="009B7F34">
        <w:rPr>
          <w:sz w:val="24"/>
          <w:szCs w:val="24"/>
        </w:rPr>
        <w:t>rekreacyjno-wypoczynkowych. Zaleca się, aby minimalna powierzchnia zwartego kompleksu publicznie dostępnego terenu rekreacyjnowypoczynkowego</w:t>
      </w:r>
      <w:r>
        <w:rPr>
          <w:sz w:val="24"/>
          <w:szCs w:val="24"/>
        </w:rPr>
        <w:t xml:space="preserve"> </w:t>
      </w:r>
      <w:r w:rsidRPr="009B7F34">
        <w:rPr>
          <w:sz w:val="24"/>
          <w:szCs w:val="24"/>
        </w:rPr>
        <w:t>wynosiła</w:t>
      </w:r>
      <w:r>
        <w:rPr>
          <w:sz w:val="24"/>
          <w:szCs w:val="24"/>
        </w:rPr>
        <w:t xml:space="preserve"> </w:t>
      </w:r>
      <w:r w:rsidRPr="009B7F34">
        <w:rPr>
          <w:sz w:val="24"/>
          <w:szCs w:val="24"/>
        </w:rPr>
        <w:t>10 ha.</w:t>
      </w:r>
    </w:p>
    <w:p w14:paraId="3FEFA197" w14:textId="7EB21BCF" w:rsidR="009B7F34" w:rsidRPr="009B7F34" w:rsidRDefault="009B7F34" w:rsidP="009B7F34">
      <w:pPr>
        <w:keepNext/>
        <w:spacing w:after="0" w:line="276" w:lineRule="auto"/>
        <w:jc w:val="both"/>
        <w:rPr>
          <w:sz w:val="24"/>
          <w:szCs w:val="24"/>
        </w:rPr>
      </w:pPr>
      <w:r>
        <w:rPr>
          <w:sz w:val="24"/>
          <w:szCs w:val="24"/>
        </w:rPr>
        <w:t>7</w:t>
      </w:r>
      <w:r w:rsidRPr="009B7F34">
        <w:rPr>
          <w:sz w:val="24"/>
          <w:szCs w:val="24"/>
        </w:rPr>
        <w:t>. Określenie, dla jednostek osadniczych o wielkości powyżej 250 mieszkańców, publicznie dostępnego terenu rekreacyjno-wypoczynkowego</w:t>
      </w:r>
      <w:r>
        <w:rPr>
          <w:sz w:val="24"/>
          <w:szCs w:val="24"/>
        </w:rPr>
        <w:t xml:space="preserve"> </w:t>
      </w:r>
      <w:r w:rsidRPr="009B7F34">
        <w:rPr>
          <w:sz w:val="24"/>
          <w:szCs w:val="24"/>
        </w:rPr>
        <w:t>w zasięgu pieszego dojścia i dojazdu rowerem. Zaleca się, aby dla jednostek osadniczych o wielkości powyżej 250 mieszkańców, określić</w:t>
      </w:r>
      <w:r>
        <w:rPr>
          <w:sz w:val="24"/>
          <w:szCs w:val="24"/>
        </w:rPr>
        <w:t xml:space="preserve"> </w:t>
      </w:r>
      <w:r w:rsidRPr="009B7F34">
        <w:rPr>
          <w:sz w:val="24"/>
          <w:szCs w:val="24"/>
        </w:rPr>
        <w:t>lokalizację wydzielonego funkcjonalnie i zwartego przestrzennie, publicznie dostępnego terenu rekreacyjno-wypoczynkowego</w:t>
      </w:r>
      <w:r>
        <w:rPr>
          <w:sz w:val="24"/>
          <w:szCs w:val="24"/>
        </w:rPr>
        <w:t xml:space="preserve">: </w:t>
      </w:r>
      <w:r w:rsidRPr="009B7F34">
        <w:rPr>
          <w:sz w:val="24"/>
          <w:szCs w:val="24"/>
        </w:rPr>
        <w:t xml:space="preserve">o powierzchni co najmniej 0,2 ha </w:t>
      </w:r>
      <w:r>
        <w:rPr>
          <w:sz w:val="24"/>
          <w:szCs w:val="24"/>
        </w:rPr>
        <w:br/>
      </w:r>
      <w:r w:rsidRPr="009B7F34">
        <w:rPr>
          <w:sz w:val="24"/>
          <w:szCs w:val="24"/>
        </w:rPr>
        <w:t>w odległości do 800 m od granic terenów zabudowy mieszkaniowej</w:t>
      </w:r>
      <w:r>
        <w:rPr>
          <w:sz w:val="24"/>
          <w:szCs w:val="24"/>
        </w:rPr>
        <w:t xml:space="preserve"> oraz </w:t>
      </w:r>
      <w:r w:rsidRPr="009B7F34">
        <w:rPr>
          <w:sz w:val="24"/>
          <w:szCs w:val="24"/>
        </w:rPr>
        <w:t>o powierzchni co najmniej 2 ha w odległości do 2500 m od granic terenów zabudowy mieszkaniowej.</w:t>
      </w:r>
    </w:p>
    <w:p w14:paraId="53F4FCD8" w14:textId="4F093D4A" w:rsidR="009B7F34" w:rsidRPr="009B7F34" w:rsidRDefault="009B7F34" w:rsidP="009B7F34">
      <w:pPr>
        <w:keepNext/>
        <w:spacing w:after="0" w:line="276" w:lineRule="auto"/>
        <w:jc w:val="both"/>
        <w:rPr>
          <w:sz w:val="24"/>
          <w:szCs w:val="24"/>
        </w:rPr>
      </w:pPr>
      <w:r>
        <w:rPr>
          <w:sz w:val="24"/>
          <w:szCs w:val="24"/>
        </w:rPr>
        <w:t>8</w:t>
      </w:r>
      <w:r w:rsidRPr="009B7F34">
        <w:rPr>
          <w:sz w:val="24"/>
          <w:szCs w:val="24"/>
        </w:rPr>
        <w:t xml:space="preserve">. Określenie odpowiednich proporcji pomiędzy terenami zabudowy mieszkaniowej </w:t>
      </w:r>
      <w:r>
        <w:rPr>
          <w:sz w:val="24"/>
          <w:szCs w:val="24"/>
        </w:rPr>
        <w:br/>
      </w:r>
      <w:r w:rsidRPr="009B7F34">
        <w:rPr>
          <w:sz w:val="24"/>
          <w:szCs w:val="24"/>
        </w:rPr>
        <w:t>a publicznie dostępnymi terenami rekreacyjnowypoczynkowymi</w:t>
      </w:r>
      <w:r>
        <w:rPr>
          <w:sz w:val="24"/>
          <w:szCs w:val="24"/>
        </w:rPr>
        <w:t xml:space="preserve"> </w:t>
      </w:r>
      <w:r w:rsidRPr="009B7F34">
        <w:rPr>
          <w:sz w:val="24"/>
          <w:szCs w:val="24"/>
        </w:rPr>
        <w:t>poprzez ustalenie dla osiedli, jednostek osadniczych lub jednostek bilansowych wytycznych do planów miejscowych</w:t>
      </w:r>
      <w:r>
        <w:rPr>
          <w:sz w:val="24"/>
          <w:szCs w:val="24"/>
        </w:rPr>
        <w:t xml:space="preserve"> </w:t>
      </w:r>
      <w:r>
        <w:rPr>
          <w:sz w:val="24"/>
          <w:szCs w:val="24"/>
        </w:rPr>
        <w:br/>
      </w:r>
      <w:r w:rsidRPr="009B7F34">
        <w:rPr>
          <w:sz w:val="24"/>
          <w:szCs w:val="24"/>
        </w:rPr>
        <w:t>w zakresie wskaźnika minimalnej powierzchni publicznie dostępnych terenów rekreacyjno-wypoczynkowych przypadającej na jednostkę</w:t>
      </w:r>
      <w:r>
        <w:rPr>
          <w:sz w:val="24"/>
          <w:szCs w:val="24"/>
        </w:rPr>
        <w:t xml:space="preserve"> </w:t>
      </w:r>
      <w:r w:rsidRPr="009B7F34">
        <w:rPr>
          <w:sz w:val="24"/>
          <w:szCs w:val="24"/>
        </w:rPr>
        <w:t>powierzchni terenów zabudowy mieszkaniowej. Zaleca się</w:t>
      </w:r>
      <w:r>
        <w:rPr>
          <w:sz w:val="24"/>
          <w:szCs w:val="24"/>
        </w:rPr>
        <w:t>,</w:t>
      </w:r>
      <w:r w:rsidRPr="009B7F34">
        <w:rPr>
          <w:sz w:val="24"/>
          <w:szCs w:val="24"/>
        </w:rPr>
        <w:t xml:space="preserve"> aby wskaźnik ten był wyrażony poprzez ustalenie proporcji powierzchni</w:t>
      </w:r>
      <w:r>
        <w:rPr>
          <w:sz w:val="24"/>
          <w:szCs w:val="24"/>
        </w:rPr>
        <w:t xml:space="preserve"> </w:t>
      </w:r>
      <w:r w:rsidRPr="009B7F34">
        <w:rPr>
          <w:sz w:val="24"/>
          <w:szCs w:val="24"/>
        </w:rPr>
        <w:t>wydzielonych funkcjonalnie publicznie dostępnych terenów rekreacyjno-wypoczynkowych</w:t>
      </w:r>
      <w:r>
        <w:rPr>
          <w:sz w:val="24"/>
          <w:szCs w:val="24"/>
        </w:rPr>
        <w:t xml:space="preserve"> d</w:t>
      </w:r>
      <w:r w:rsidRPr="009B7F34">
        <w:rPr>
          <w:sz w:val="24"/>
          <w:szCs w:val="24"/>
        </w:rPr>
        <w:t>o powierzchni wydzielonych funkcjonalnie</w:t>
      </w:r>
      <w:r>
        <w:rPr>
          <w:sz w:val="24"/>
          <w:szCs w:val="24"/>
        </w:rPr>
        <w:t xml:space="preserve"> </w:t>
      </w:r>
      <w:r w:rsidRPr="009B7F34">
        <w:rPr>
          <w:sz w:val="24"/>
          <w:szCs w:val="24"/>
        </w:rPr>
        <w:t xml:space="preserve">terenów zabudowy mieszkaniowej wyrażonych </w:t>
      </w:r>
      <w:r>
        <w:rPr>
          <w:sz w:val="24"/>
          <w:szCs w:val="24"/>
        </w:rPr>
        <w:br/>
      </w:r>
      <w:r w:rsidRPr="009B7F34">
        <w:rPr>
          <w:sz w:val="24"/>
          <w:szCs w:val="24"/>
        </w:rPr>
        <w:t>w formie ilorazu</w:t>
      </w:r>
      <w:r>
        <w:rPr>
          <w:sz w:val="24"/>
          <w:szCs w:val="24"/>
        </w:rPr>
        <w:t xml:space="preserve"> o wartości</w:t>
      </w:r>
      <w:r w:rsidRPr="009B7F34">
        <w:rPr>
          <w:sz w:val="24"/>
          <w:szCs w:val="24"/>
        </w:rPr>
        <w:t xml:space="preserve"> co najmniej 0,1.</w:t>
      </w:r>
    </w:p>
    <w:p w14:paraId="1BB9C94B" w14:textId="1941FEC6" w:rsidR="009B7F34" w:rsidRPr="009B7F34" w:rsidRDefault="009B7F34" w:rsidP="009B7F34">
      <w:pPr>
        <w:keepNext/>
        <w:spacing w:after="0" w:line="276" w:lineRule="auto"/>
        <w:jc w:val="both"/>
        <w:rPr>
          <w:sz w:val="24"/>
          <w:szCs w:val="24"/>
        </w:rPr>
      </w:pPr>
      <w:r>
        <w:rPr>
          <w:sz w:val="24"/>
          <w:szCs w:val="24"/>
        </w:rPr>
        <w:t>9</w:t>
      </w:r>
      <w:r w:rsidRPr="009B7F34">
        <w:rPr>
          <w:sz w:val="24"/>
          <w:szCs w:val="24"/>
        </w:rPr>
        <w:t>. Ograniczenie przeznaczania pod zabudowę podlegającą ochronie przed hałasem terenów narażonych na ponadnormatywne oddziaływanie</w:t>
      </w:r>
      <w:r>
        <w:rPr>
          <w:sz w:val="24"/>
          <w:szCs w:val="24"/>
        </w:rPr>
        <w:t xml:space="preserve"> </w:t>
      </w:r>
      <w:r w:rsidRPr="009B7F34">
        <w:rPr>
          <w:sz w:val="24"/>
          <w:szCs w:val="24"/>
        </w:rPr>
        <w:t>infrastruktury transportowej. Zaleca się</w:t>
      </w:r>
      <w:r>
        <w:rPr>
          <w:sz w:val="24"/>
          <w:szCs w:val="24"/>
        </w:rPr>
        <w:t>,</w:t>
      </w:r>
      <w:r w:rsidRPr="009B7F34">
        <w:rPr>
          <w:sz w:val="24"/>
          <w:szCs w:val="24"/>
        </w:rPr>
        <w:t xml:space="preserve"> aby pod zabudowę podlegającą ochronie przed hałasem przeznaczać tereny</w:t>
      </w:r>
      <w:r>
        <w:rPr>
          <w:sz w:val="24"/>
          <w:szCs w:val="24"/>
        </w:rPr>
        <w:t xml:space="preserve"> </w:t>
      </w:r>
      <w:r w:rsidRPr="009B7F34">
        <w:rPr>
          <w:sz w:val="24"/>
          <w:szCs w:val="24"/>
        </w:rPr>
        <w:t xml:space="preserve">położone </w:t>
      </w:r>
      <w:r>
        <w:rPr>
          <w:sz w:val="24"/>
          <w:szCs w:val="24"/>
        </w:rPr>
        <w:br/>
      </w:r>
      <w:r w:rsidRPr="009B7F34">
        <w:rPr>
          <w:sz w:val="24"/>
          <w:szCs w:val="24"/>
        </w:rPr>
        <w:t>w odległościach co najmniej 100 m od linii kolejowych zaliczanych do sieci TEN-T,</w:t>
      </w:r>
      <w:r>
        <w:rPr>
          <w:sz w:val="24"/>
          <w:szCs w:val="24"/>
        </w:rPr>
        <w:t xml:space="preserve"> </w:t>
      </w:r>
      <w:r w:rsidRPr="009B7F34">
        <w:rPr>
          <w:sz w:val="24"/>
          <w:szCs w:val="24"/>
        </w:rPr>
        <w:t>100 m od autostrad, dróg ekspresowych oraz głównych ruchu przyspieszonego</w:t>
      </w:r>
      <w:r>
        <w:rPr>
          <w:sz w:val="24"/>
          <w:szCs w:val="24"/>
        </w:rPr>
        <w:t xml:space="preserve"> oraz </w:t>
      </w:r>
      <w:r w:rsidRPr="009B7F34">
        <w:rPr>
          <w:sz w:val="24"/>
          <w:szCs w:val="24"/>
        </w:rPr>
        <w:t>50 m od dróg głównych.</w:t>
      </w:r>
    </w:p>
    <w:p w14:paraId="5C990867" w14:textId="022981E1" w:rsidR="009B7F34" w:rsidRPr="009B7F34" w:rsidRDefault="009B7F34" w:rsidP="009B7F34">
      <w:pPr>
        <w:keepNext/>
        <w:spacing w:after="0" w:line="276" w:lineRule="auto"/>
        <w:jc w:val="both"/>
        <w:rPr>
          <w:sz w:val="24"/>
          <w:szCs w:val="24"/>
        </w:rPr>
      </w:pPr>
      <w:r>
        <w:rPr>
          <w:sz w:val="24"/>
          <w:szCs w:val="24"/>
        </w:rPr>
        <w:t>10</w:t>
      </w:r>
      <w:r w:rsidRPr="009B7F34">
        <w:rPr>
          <w:sz w:val="24"/>
          <w:szCs w:val="24"/>
        </w:rPr>
        <w:t>. Określenie minimalnych odległości pomiędzy terenami zabudowy podlegającej ochronie przed hałasem a najbliższymi terenami zabudowy</w:t>
      </w:r>
      <w:r>
        <w:rPr>
          <w:sz w:val="24"/>
          <w:szCs w:val="24"/>
        </w:rPr>
        <w:t xml:space="preserve"> </w:t>
      </w:r>
      <w:r w:rsidRPr="009B7F34">
        <w:rPr>
          <w:sz w:val="24"/>
          <w:szCs w:val="24"/>
        </w:rPr>
        <w:t>związanej z potencjalną emisją fetoru. Zaleca się zachowanie odległości do terenów zabudowy podlegającej ochronie przed hałasem co</w:t>
      </w:r>
      <w:r>
        <w:rPr>
          <w:sz w:val="24"/>
          <w:szCs w:val="24"/>
        </w:rPr>
        <w:t xml:space="preserve"> n</w:t>
      </w:r>
      <w:r w:rsidRPr="009B7F34">
        <w:rPr>
          <w:sz w:val="24"/>
          <w:szCs w:val="24"/>
        </w:rPr>
        <w:t>ajmniej:</w:t>
      </w:r>
      <w:r>
        <w:rPr>
          <w:sz w:val="24"/>
          <w:szCs w:val="24"/>
        </w:rPr>
        <w:t xml:space="preserve"> </w:t>
      </w:r>
      <w:r w:rsidRPr="009B7F34">
        <w:rPr>
          <w:sz w:val="24"/>
          <w:szCs w:val="24"/>
        </w:rPr>
        <w:t xml:space="preserve">400 m od najbliższych terenów zabudowy związanej z wielkotowarową produkcją </w:t>
      </w:r>
      <w:r w:rsidRPr="009B7F34">
        <w:rPr>
          <w:sz w:val="24"/>
          <w:szCs w:val="24"/>
        </w:rPr>
        <w:lastRenderedPageBreak/>
        <w:t>zwierzęcą, stanowiącą przedsięwzięcie mogące</w:t>
      </w:r>
      <w:r>
        <w:rPr>
          <w:sz w:val="24"/>
          <w:szCs w:val="24"/>
        </w:rPr>
        <w:t xml:space="preserve"> </w:t>
      </w:r>
      <w:r w:rsidRPr="009B7F34">
        <w:rPr>
          <w:sz w:val="24"/>
          <w:szCs w:val="24"/>
        </w:rPr>
        <w:t>zawsze znacząco oddziaływać na środowisko (powyżej 210 DJP),</w:t>
      </w:r>
      <w:r>
        <w:rPr>
          <w:sz w:val="24"/>
          <w:szCs w:val="24"/>
        </w:rPr>
        <w:t xml:space="preserve"> </w:t>
      </w:r>
      <w:r w:rsidRPr="009B7F34">
        <w:rPr>
          <w:sz w:val="24"/>
          <w:szCs w:val="24"/>
        </w:rPr>
        <w:t>300 m od najbliższych terenów istniejącej lub projektowanej zabudowy związanej z wielkotowarową produkcją zwierzęcą, stanowiącą</w:t>
      </w:r>
      <w:r>
        <w:rPr>
          <w:sz w:val="24"/>
          <w:szCs w:val="24"/>
        </w:rPr>
        <w:t xml:space="preserve"> </w:t>
      </w:r>
      <w:r w:rsidRPr="009B7F34">
        <w:rPr>
          <w:sz w:val="24"/>
          <w:szCs w:val="24"/>
        </w:rPr>
        <w:t>przedsięwzięcie mogące potencjalnie znacząco oddziaływać na środowisko (od 60 do 210 DJP),</w:t>
      </w:r>
      <w:r>
        <w:rPr>
          <w:sz w:val="24"/>
          <w:szCs w:val="24"/>
        </w:rPr>
        <w:t xml:space="preserve"> </w:t>
      </w:r>
      <w:r w:rsidRPr="009B7F34">
        <w:rPr>
          <w:sz w:val="24"/>
          <w:szCs w:val="24"/>
        </w:rPr>
        <w:t>300 m od najbliższych terenów zabudowy istniejącej lub projektowanej związanej z przetwarzaniem i składowaniem odpadów.</w:t>
      </w:r>
    </w:p>
    <w:p w14:paraId="0CD61145" w14:textId="5602C573" w:rsidR="009B7F34" w:rsidRPr="009B7F34" w:rsidRDefault="009B7F34" w:rsidP="009B7F34">
      <w:pPr>
        <w:keepNext/>
        <w:spacing w:after="0" w:line="276" w:lineRule="auto"/>
        <w:jc w:val="both"/>
        <w:rPr>
          <w:sz w:val="24"/>
          <w:szCs w:val="24"/>
        </w:rPr>
      </w:pPr>
      <w:r>
        <w:rPr>
          <w:sz w:val="24"/>
          <w:szCs w:val="24"/>
        </w:rPr>
        <w:t>11</w:t>
      </w:r>
      <w:r w:rsidRPr="009B7F34">
        <w:rPr>
          <w:sz w:val="24"/>
          <w:szCs w:val="24"/>
        </w:rPr>
        <w:t xml:space="preserve">. Planowanie rozwoju struktur przestrzennych w oparciu o metodę Transit </w:t>
      </w:r>
      <w:proofErr w:type="spellStart"/>
      <w:r w:rsidRPr="009B7F34">
        <w:rPr>
          <w:sz w:val="24"/>
          <w:szCs w:val="24"/>
        </w:rPr>
        <w:t>Oriented</w:t>
      </w:r>
      <w:proofErr w:type="spellEnd"/>
      <w:r w:rsidRPr="009B7F34">
        <w:rPr>
          <w:sz w:val="24"/>
          <w:szCs w:val="24"/>
        </w:rPr>
        <w:t xml:space="preserve"> Development (TOD).</w:t>
      </w:r>
      <w:r>
        <w:rPr>
          <w:sz w:val="24"/>
          <w:szCs w:val="24"/>
        </w:rPr>
        <w:t xml:space="preserve"> Zaleca się: </w:t>
      </w:r>
      <w:r w:rsidRPr="009B7F34">
        <w:rPr>
          <w:sz w:val="24"/>
          <w:szCs w:val="24"/>
        </w:rPr>
        <w:t>1) lokalizowanie zabudowy mieszkaniowej wraz ze związanymi z nią usługami w pierwszej kolejności na terenach położonych w odległościach do</w:t>
      </w:r>
      <w:r>
        <w:rPr>
          <w:sz w:val="24"/>
          <w:szCs w:val="24"/>
        </w:rPr>
        <w:t xml:space="preserve"> </w:t>
      </w:r>
      <w:r w:rsidRPr="009B7F34">
        <w:rPr>
          <w:sz w:val="24"/>
          <w:szCs w:val="24"/>
        </w:rPr>
        <w:t>800 m od stacji i przystanków kolejowych</w:t>
      </w:r>
      <w:r>
        <w:rPr>
          <w:sz w:val="24"/>
          <w:szCs w:val="24"/>
        </w:rPr>
        <w:t xml:space="preserve"> i </w:t>
      </w:r>
      <w:r w:rsidRPr="009B7F34">
        <w:rPr>
          <w:sz w:val="24"/>
          <w:szCs w:val="24"/>
        </w:rPr>
        <w:t>400 m od przystanków autobusowych,</w:t>
      </w:r>
      <w:r>
        <w:rPr>
          <w:sz w:val="24"/>
          <w:szCs w:val="24"/>
        </w:rPr>
        <w:t xml:space="preserve"> </w:t>
      </w:r>
      <w:r w:rsidRPr="009B7F34">
        <w:rPr>
          <w:sz w:val="24"/>
          <w:szCs w:val="24"/>
        </w:rPr>
        <w:t>przy czym odległość ta powinna uwzględniać zasięg oddziaływania akustycznego linii kolejowych oraz w pierwszej linii zabudowy od</w:t>
      </w:r>
      <w:r>
        <w:rPr>
          <w:sz w:val="24"/>
          <w:szCs w:val="24"/>
        </w:rPr>
        <w:t xml:space="preserve"> </w:t>
      </w:r>
      <w:r w:rsidRPr="009B7F34">
        <w:rPr>
          <w:sz w:val="24"/>
          <w:szCs w:val="24"/>
        </w:rPr>
        <w:t>strony stacji i przystanków kolejowych należy sytuować zabudowę usługową,</w:t>
      </w:r>
      <w:r>
        <w:rPr>
          <w:sz w:val="24"/>
          <w:szCs w:val="24"/>
        </w:rPr>
        <w:t xml:space="preserve"> 2) </w:t>
      </w:r>
      <w:r w:rsidRPr="009B7F34">
        <w:rPr>
          <w:sz w:val="24"/>
          <w:szCs w:val="24"/>
        </w:rPr>
        <w:t>wprowadzenie wytycznych zapewniających mieszkańcom jednostki osadniczej pieszy dostęp o zasięgu do 800 m</w:t>
      </w:r>
      <w:r>
        <w:rPr>
          <w:sz w:val="24"/>
          <w:szCs w:val="24"/>
        </w:rPr>
        <w:t xml:space="preserve"> </w:t>
      </w:r>
      <w:r w:rsidRPr="009B7F34">
        <w:rPr>
          <w:sz w:val="24"/>
          <w:szCs w:val="24"/>
        </w:rPr>
        <w:t>do</w:t>
      </w:r>
      <w:r>
        <w:rPr>
          <w:sz w:val="24"/>
          <w:szCs w:val="24"/>
        </w:rPr>
        <w:t>:</w:t>
      </w:r>
      <w:r w:rsidRPr="009B7F34">
        <w:rPr>
          <w:sz w:val="24"/>
          <w:szCs w:val="24"/>
        </w:rPr>
        <w:t xml:space="preserve"> usług podstawowych z zakresu oświaty, handlu, gastronomii, zdrowia, sportu i rekreacji</w:t>
      </w:r>
      <w:r>
        <w:rPr>
          <w:sz w:val="24"/>
          <w:szCs w:val="24"/>
        </w:rPr>
        <w:t xml:space="preserve">, </w:t>
      </w:r>
      <w:r w:rsidRPr="009B7F34">
        <w:rPr>
          <w:sz w:val="24"/>
          <w:szCs w:val="24"/>
        </w:rPr>
        <w:t>pozwalających na zaspokojenie</w:t>
      </w:r>
      <w:r>
        <w:rPr>
          <w:sz w:val="24"/>
          <w:szCs w:val="24"/>
        </w:rPr>
        <w:t xml:space="preserve"> </w:t>
      </w:r>
      <w:r w:rsidRPr="009B7F34">
        <w:rPr>
          <w:sz w:val="24"/>
          <w:szCs w:val="24"/>
        </w:rPr>
        <w:t>większości codziennych potrzeb mieszkańców jednostki,</w:t>
      </w:r>
      <w:r>
        <w:rPr>
          <w:sz w:val="24"/>
          <w:szCs w:val="24"/>
        </w:rPr>
        <w:t xml:space="preserve"> l</w:t>
      </w:r>
      <w:r w:rsidRPr="009B7F34">
        <w:rPr>
          <w:sz w:val="24"/>
          <w:szCs w:val="24"/>
        </w:rPr>
        <w:t>ub do przystanku komunikacji zbiorowej, szczególnie kolejowej,</w:t>
      </w:r>
      <w:r>
        <w:rPr>
          <w:sz w:val="24"/>
          <w:szCs w:val="24"/>
        </w:rPr>
        <w:t xml:space="preserve"> 3) </w:t>
      </w:r>
      <w:r w:rsidRPr="009B7F34">
        <w:rPr>
          <w:sz w:val="24"/>
          <w:szCs w:val="24"/>
        </w:rPr>
        <w:t>wprowadzenie wytycznych pozwalających na ograniczenie zasięgu rozwoju przestrzennego jednostek osadniczych nieposiadających</w:t>
      </w:r>
      <w:r>
        <w:rPr>
          <w:sz w:val="24"/>
          <w:szCs w:val="24"/>
        </w:rPr>
        <w:t xml:space="preserve"> </w:t>
      </w:r>
      <w:r w:rsidRPr="009B7F34">
        <w:rPr>
          <w:sz w:val="24"/>
          <w:szCs w:val="24"/>
        </w:rPr>
        <w:t xml:space="preserve">dostępu do stacji </w:t>
      </w:r>
      <w:r>
        <w:rPr>
          <w:sz w:val="24"/>
          <w:szCs w:val="24"/>
        </w:rPr>
        <w:br/>
      </w:r>
      <w:r w:rsidRPr="009B7F34">
        <w:rPr>
          <w:sz w:val="24"/>
          <w:szCs w:val="24"/>
        </w:rPr>
        <w:t>i przystanków kolejowych lub przystanków autobusowych lub niewyposażonych w szkołę podstawową. Przeznaczanie</w:t>
      </w:r>
      <w:r>
        <w:rPr>
          <w:sz w:val="24"/>
          <w:szCs w:val="24"/>
        </w:rPr>
        <w:t xml:space="preserve"> </w:t>
      </w:r>
      <w:r w:rsidRPr="009B7F34">
        <w:rPr>
          <w:sz w:val="24"/>
          <w:szCs w:val="24"/>
        </w:rPr>
        <w:t>pod rozwój zabudowy w ww. jednostkach w pierwszej kolejności terenów niezabudowanych zlokalizowanych pomiędzy istniejącą</w:t>
      </w:r>
      <w:r>
        <w:rPr>
          <w:sz w:val="24"/>
          <w:szCs w:val="24"/>
        </w:rPr>
        <w:t xml:space="preserve"> </w:t>
      </w:r>
      <w:r w:rsidRPr="009B7F34">
        <w:rPr>
          <w:sz w:val="24"/>
          <w:szCs w:val="24"/>
        </w:rPr>
        <w:t xml:space="preserve">zabudową w granicach jednostki osadniczej, a w przypadku braku takich terenów </w:t>
      </w:r>
      <w:r>
        <w:rPr>
          <w:sz w:val="24"/>
          <w:szCs w:val="24"/>
        </w:rPr>
        <w:t>-</w:t>
      </w:r>
      <w:r w:rsidRPr="009B7F34">
        <w:rPr>
          <w:sz w:val="24"/>
          <w:szCs w:val="24"/>
        </w:rPr>
        <w:t xml:space="preserve"> terenów położonych </w:t>
      </w:r>
      <w:r>
        <w:rPr>
          <w:sz w:val="24"/>
          <w:szCs w:val="24"/>
        </w:rPr>
        <w:br/>
      </w:r>
      <w:r w:rsidRPr="009B7F34">
        <w:rPr>
          <w:sz w:val="24"/>
          <w:szCs w:val="24"/>
        </w:rPr>
        <w:t>w bezpośrednim sąsiedztwie</w:t>
      </w:r>
      <w:r>
        <w:rPr>
          <w:sz w:val="24"/>
          <w:szCs w:val="24"/>
        </w:rPr>
        <w:t xml:space="preserve"> </w:t>
      </w:r>
      <w:r w:rsidRPr="009B7F34">
        <w:rPr>
          <w:sz w:val="24"/>
          <w:szCs w:val="24"/>
        </w:rPr>
        <w:t>zabudowy, lecz w odległości nie większej niż 100 m od granic obszarów jednostki osadniczej o w pełni wykształconej, zwartej</w:t>
      </w:r>
      <w:r>
        <w:rPr>
          <w:sz w:val="24"/>
          <w:szCs w:val="24"/>
        </w:rPr>
        <w:t xml:space="preserve"> </w:t>
      </w:r>
      <w:r w:rsidRPr="009B7F34">
        <w:rPr>
          <w:sz w:val="24"/>
          <w:szCs w:val="24"/>
        </w:rPr>
        <w:t>strukturze funkcjonalno-przestrzennej.</w:t>
      </w:r>
    </w:p>
    <w:p w14:paraId="35240365" w14:textId="7E4431EE" w:rsidR="009B7F34" w:rsidRPr="009B7F34" w:rsidRDefault="009B7F34" w:rsidP="009B7F34">
      <w:pPr>
        <w:keepNext/>
        <w:spacing w:after="0" w:line="276" w:lineRule="auto"/>
        <w:jc w:val="both"/>
        <w:rPr>
          <w:sz w:val="24"/>
          <w:szCs w:val="24"/>
        </w:rPr>
      </w:pPr>
      <w:r>
        <w:rPr>
          <w:sz w:val="24"/>
          <w:szCs w:val="24"/>
        </w:rPr>
        <w:t>12</w:t>
      </w:r>
      <w:r w:rsidRPr="009B7F34">
        <w:rPr>
          <w:sz w:val="24"/>
          <w:szCs w:val="24"/>
        </w:rPr>
        <w:t>. Wprowadzenie wytycznych pozwalających na ograniczenie</w:t>
      </w:r>
      <w:r>
        <w:rPr>
          <w:sz w:val="24"/>
          <w:szCs w:val="24"/>
        </w:rPr>
        <w:t xml:space="preserve"> </w:t>
      </w:r>
      <w:r w:rsidRPr="009B7F34">
        <w:rPr>
          <w:sz w:val="24"/>
          <w:szCs w:val="24"/>
        </w:rPr>
        <w:t>lokalizacji zabudowy mieszkaniowej wielorodzinnej</w:t>
      </w:r>
      <w:r>
        <w:rPr>
          <w:sz w:val="24"/>
          <w:szCs w:val="24"/>
        </w:rPr>
        <w:t xml:space="preserve"> </w:t>
      </w:r>
      <w:r w:rsidRPr="009B7F34">
        <w:rPr>
          <w:sz w:val="24"/>
          <w:szCs w:val="24"/>
        </w:rPr>
        <w:t>do zabudowy niskiej. Zaleca się lokalizowanie jej w odległości do 800 m od stacji i przystanków kolejowych, 400 metrów od przystanków</w:t>
      </w:r>
      <w:r>
        <w:rPr>
          <w:sz w:val="24"/>
          <w:szCs w:val="24"/>
        </w:rPr>
        <w:t xml:space="preserve"> </w:t>
      </w:r>
      <w:r w:rsidRPr="009B7F34">
        <w:rPr>
          <w:sz w:val="24"/>
          <w:szCs w:val="24"/>
        </w:rPr>
        <w:t>autobusowych lub szkół podstawowych.</w:t>
      </w:r>
    </w:p>
    <w:p w14:paraId="375990A2" w14:textId="448AA52B" w:rsidR="009B7F34" w:rsidRPr="009B7F34" w:rsidRDefault="009B7F34" w:rsidP="009B7F34">
      <w:pPr>
        <w:keepNext/>
        <w:spacing w:after="0" w:line="276" w:lineRule="auto"/>
        <w:jc w:val="both"/>
        <w:rPr>
          <w:sz w:val="24"/>
          <w:szCs w:val="24"/>
        </w:rPr>
      </w:pPr>
      <w:r>
        <w:rPr>
          <w:sz w:val="24"/>
          <w:szCs w:val="24"/>
        </w:rPr>
        <w:t>13</w:t>
      </w:r>
      <w:r w:rsidRPr="009B7F34">
        <w:rPr>
          <w:sz w:val="24"/>
          <w:szCs w:val="24"/>
        </w:rPr>
        <w:t>. Uwzględnienie lokalnych warunków nasłoneczniania terenu przy ustalaniu wytycznych</w:t>
      </w:r>
      <w:r>
        <w:rPr>
          <w:sz w:val="24"/>
          <w:szCs w:val="24"/>
        </w:rPr>
        <w:t xml:space="preserve"> </w:t>
      </w:r>
      <w:r w:rsidRPr="009B7F34">
        <w:rPr>
          <w:sz w:val="24"/>
          <w:szCs w:val="24"/>
        </w:rPr>
        <w:t>dla kształtowania terenów mieszkaniowych pod</w:t>
      </w:r>
      <w:r>
        <w:rPr>
          <w:sz w:val="24"/>
          <w:szCs w:val="24"/>
        </w:rPr>
        <w:t xml:space="preserve"> </w:t>
      </w:r>
      <w:r w:rsidRPr="009B7F34">
        <w:rPr>
          <w:sz w:val="24"/>
          <w:szCs w:val="24"/>
        </w:rPr>
        <w:t>kątem optymalnego wykorzystania energii solarnej do wytwarzania energii cieplnej i elektrycznej oraz minimalizacji zjawiska kumulacji</w:t>
      </w:r>
      <w:r>
        <w:rPr>
          <w:sz w:val="24"/>
          <w:szCs w:val="24"/>
        </w:rPr>
        <w:t xml:space="preserve"> </w:t>
      </w:r>
      <w:r w:rsidRPr="009B7F34">
        <w:rPr>
          <w:sz w:val="24"/>
          <w:szCs w:val="24"/>
        </w:rPr>
        <w:t>cieplnej poprzez określenie zasad:</w:t>
      </w:r>
      <w:r>
        <w:rPr>
          <w:sz w:val="24"/>
          <w:szCs w:val="24"/>
        </w:rPr>
        <w:t xml:space="preserve"> </w:t>
      </w:r>
      <w:r w:rsidRPr="009B7F34">
        <w:rPr>
          <w:sz w:val="24"/>
          <w:szCs w:val="24"/>
        </w:rPr>
        <w:t>1) kształtowania układu drogowego w sposób determinujący kierunki sytuowania zabudowy,</w:t>
      </w:r>
      <w:r>
        <w:rPr>
          <w:sz w:val="24"/>
          <w:szCs w:val="24"/>
        </w:rPr>
        <w:t xml:space="preserve"> </w:t>
      </w:r>
      <w:r w:rsidRPr="009B7F34">
        <w:rPr>
          <w:sz w:val="24"/>
          <w:szCs w:val="24"/>
        </w:rPr>
        <w:t>2) kształtowania wysokości zabudowy na terenach sąsiednich,</w:t>
      </w:r>
      <w:r>
        <w:rPr>
          <w:sz w:val="24"/>
          <w:szCs w:val="24"/>
        </w:rPr>
        <w:t xml:space="preserve"> </w:t>
      </w:r>
      <w:r w:rsidRPr="009B7F34">
        <w:rPr>
          <w:sz w:val="24"/>
          <w:szCs w:val="24"/>
        </w:rPr>
        <w:t>3) dopasowania rodzajów dachu i ich kąta nachylenia do lokalnych warunków,</w:t>
      </w:r>
      <w:r>
        <w:rPr>
          <w:sz w:val="24"/>
          <w:szCs w:val="24"/>
        </w:rPr>
        <w:t xml:space="preserve"> </w:t>
      </w:r>
      <w:r w:rsidRPr="009B7F34">
        <w:rPr>
          <w:sz w:val="24"/>
          <w:szCs w:val="24"/>
        </w:rPr>
        <w:t xml:space="preserve">4) nasycania terenów zabudowy zielenią </w:t>
      </w:r>
      <w:r>
        <w:rPr>
          <w:sz w:val="24"/>
          <w:szCs w:val="24"/>
        </w:rPr>
        <w:t>-</w:t>
      </w:r>
      <w:r w:rsidRPr="009B7F34">
        <w:rPr>
          <w:sz w:val="24"/>
          <w:szCs w:val="24"/>
        </w:rPr>
        <w:t xml:space="preserve"> w szczególności wysoką,</w:t>
      </w:r>
      <w:r>
        <w:rPr>
          <w:sz w:val="24"/>
          <w:szCs w:val="24"/>
        </w:rPr>
        <w:t xml:space="preserve"> </w:t>
      </w:r>
      <w:r w:rsidRPr="009B7F34">
        <w:rPr>
          <w:sz w:val="24"/>
          <w:szCs w:val="24"/>
        </w:rPr>
        <w:t>5) ograniczania powstawania dużych połaci terenu o utwardzonej nawierzchni, cechujących się wysokim poziomem akumulacji</w:t>
      </w:r>
      <w:r>
        <w:rPr>
          <w:sz w:val="24"/>
          <w:szCs w:val="24"/>
        </w:rPr>
        <w:t xml:space="preserve"> </w:t>
      </w:r>
      <w:r w:rsidRPr="009B7F34">
        <w:rPr>
          <w:sz w:val="24"/>
          <w:szCs w:val="24"/>
        </w:rPr>
        <w:t>cieplnej,</w:t>
      </w:r>
      <w:r>
        <w:rPr>
          <w:sz w:val="24"/>
          <w:szCs w:val="24"/>
        </w:rPr>
        <w:t xml:space="preserve"> </w:t>
      </w:r>
      <w:r w:rsidRPr="009B7F34">
        <w:rPr>
          <w:sz w:val="24"/>
          <w:szCs w:val="24"/>
        </w:rPr>
        <w:t>6) defragmentacji dużych połaci terenu o utwardzonej nawierzchni elementami wprowadzającymi zacienienie.</w:t>
      </w:r>
    </w:p>
    <w:p w14:paraId="7A4777AC" w14:textId="61F3BF87" w:rsidR="009B7F34" w:rsidRPr="009B7F34" w:rsidRDefault="009B7F34" w:rsidP="009B7F34">
      <w:pPr>
        <w:keepNext/>
        <w:spacing w:after="0" w:line="276" w:lineRule="auto"/>
        <w:jc w:val="both"/>
        <w:rPr>
          <w:sz w:val="24"/>
          <w:szCs w:val="24"/>
        </w:rPr>
      </w:pPr>
      <w:r w:rsidRPr="009B7F34">
        <w:rPr>
          <w:sz w:val="24"/>
          <w:szCs w:val="24"/>
        </w:rPr>
        <w:t>1</w:t>
      </w:r>
      <w:r w:rsidR="00DB77F3">
        <w:rPr>
          <w:sz w:val="24"/>
          <w:szCs w:val="24"/>
        </w:rPr>
        <w:t>4</w:t>
      </w:r>
      <w:r w:rsidRPr="009B7F34">
        <w:rPr>
          <w:sz w:val="24"/>
          <w:szCs w:val="24"/>
        </w:rPr>
        <w:t>. Ustalenie wytycznych kształtowania zabudowy i zagospodarowania terenu oraz jego wyposażenia uwzględniające warunki przewietrzania</w:t>
      </w:r>
      <w:r w:rsidR="00DB77F3">
        <w:rPr>
          <w:sz w:val="24"/>
          <w:szCs w:val="24"/>
        </w:rPr>
        <w:t xml:space="preserve"> </w:t>
      </w:r>
      <w:r w:rsidRPr="009B7F34">
        <w:rPr>
          <w:sz w:val="24"/>
          <w:szCs w:val="24"/>
        </w:rPr>
        <w:t>terenów poprzez określenie zasad:</w:t>
      </w:r>
      <w:r w:rsidR="00DB77F3">
        <w:rPr>
          <w:sz w:val="24"/>
          <w:szCs w:val="24"/>
        </w:rPr>
        <w:t xml:space="preserve"> </w:t>
      </w:r>
      <w:r w:rsidRPr="009B7F34">
        <w:rPr>
          <w:sz w:val="24"/>
          <w:szCs w:val="24"/>
        </w:rPr>
        <w:t xml:space="preserve">1) </w:t>
      </w:r>
      <w:r w:rsidR="00DB77F3">
        <w:rPr>
          <w:sz w:val="24"/>
          <w:szCs w:val="24"/>
        </w:rPr>
        <w:lastRenderedPageBreak/>
        <w:t>k</w:t>
      </w:r>
      <w:r w:rsidRPr="009B7F34">
        <w:rPr>
          <w:sz w:val="24"/>
          <w:szCs w:val="24"/>
        </w:rPr>
        <w:t>ształtowania układu przestrzennego zabudowy i zagospodarowania terenu zapewniających odpowiednie warunki</w:t>
      </w:r>
      <w:r w:rsidR="00DB77F3">
        <w:rPr>
          <w:sz w:val="24"/>
          <w:szCs w:val="24"/>
        </w:rPr>
        <w:t xml:space="preserve"> </w:t>
      </w:r>
      <w:r w:rsidRPr="009B7F34">
        <w:rPr>
          <w:sz w:val="24"/>
          <w:szCs w:val="24"/>
        </w:rPr>
        <w:t>przewietrzania na terenach zabudowanych i przeznaczanych pod zabudowę,</w:t>
      </w:r>
      <w:r w:rsidR="00DB77F3">
        <w:rPr>
          <w:sz w:val="24"/>
          <w:szCs w:val="24"/>
        </w:rPr>
        <w:t xml:space="preserve"> </w:t>
      </w:r>
      <w:r w:rsidRPr="009B7F34">
        <w:rPr>
          <w:sz w:val="24"/>
          <w:szCs w:val="24"/>
        </w:rPr>
        <w:t>2) uwzględniania systemu terenów zieleni jako elementu wpływającego na warunki przewietrzania,</w:t>
      </w:r>
      <w:r w:rsidR="00DB77F3">
        <w:rPr>
          <w:sz w:val="24"/>
          <w:szCs w:val="24"/>
        </w:rPr>
        <w:t xml:space="preserve"> </w:t>
      </w:r>
      <w:r w:rsidRPr="009B7F34">
        <w:rPr>
          <w:sz w:val="24"/>
          <w:szCs w:val="24"/>
        </w:rPr>
        <w:t>3) określania udziału terenów biologicznie czynnych oraz zieleni wysokiej, w tym na terenach komunikacyjnych,</w:t>
      </w:r>
      <w:r w:rsidR="00DB77F3">
        <w:rPr>
          <w:sz w:val="24"/>
          <w:szCs w:val="24"/>
        </w:rPr>
        <w:t xml:space="preserve"> </w:t>
      </w:r>
      <w:r w:rsidRPr="009B7F34">
        <w:rPr>
          <w:sz w:val="24"/>
          <w:szCs w:val="24"/>
        </w:rPr>
        <w:t xml:space="preserve">4) wprowadzania szpalerów lub alei drzew </w:t>
      </w:r>
      <w:r w:rsidR="00DB77F3">
        <w:rPr>
          <w:sz w:val="24"/>
          <w:szCs w:val="24"/>
        </w:rPr>
        <w:br/>
      </w:r>
      <w:r w:rsidRPr="009B7F34">
        <w:rPr>
          <w:sz w:val="24"/>
          <w:szCs w:val="24"/>
        </w:rPr>
        <w:t>w obszarach dróg lub w ich bezpośrednim sąsiedztwie,</w:t>
      </w:r>
      <w:r w:rsidR="00DB77F3">
        <w:rPr>
          <w:sz w:val="24"/>
          <w:szCs w:val="24"/>
        </w:rPr>
        <w:t xml:space="preserve"> </w:t>
      </w:r>
      <w:r w:rsidRPr="009B7F34">
        <w:rPr>
          <w:sz w:val="24"/>
          <w:szCs w:val="24"/>
        </w:rPr>
        <w:t>5) stosowania podcieni lub arkad umożliwiających, poza ruchem powietrza, swobodne przemieszczanie się osób w tej przestrzeni,</w:t>
      </w:r>
      <w:r w:rsidR="00DB77F3">
        <w:rPr>
          <w:sz w:val="24"/>
          <w:szCs w:val="24"/>
        </w:rPr>
        <w:t xml:space="preserve"> </w:t>
      </w:r>
      <w:r w:rsidRPr="009B7F34">
        <w:rPr>
          <w:sz w:val="24"/>
          <w:szCs w:val="24"/>
        </w:rPr>
        <w:t>w przypadku braku możliwości wprowadzenia szpalerów lub alei w pasach drogowych wzdłuż zabudowy kwartałowej</w:t>
      </w:r>
      <w:r w:rsidR="00DB77F3">
        <w:rPr>
          <w:sz w:val="24"/>
          <w:szCs w:val="24"/>
        </w:rPr>
        <w:t xml:space="preserve"> </w:t>
      </w:r>
      <w:r w:rsidRPr="009B7F34">
        <w:rPr>
          <w:sz w:val="24"/>
          <w:szCs w:val="24"/>
        </w:rPr>
        <w:t xml:space="preserve">lub </w:t>
      </w:r>
      <w:proofErr w:type="spellStart"/>
      <w:r w:rsidRPr="009B7F34">
        <w:rPr>
          <w:sz w:val="24"/>
          <w:szCs w:val="24"/>
        </w:rPr>
        <w:t>pierzejowej</w:t>
      </w:r>
      <w:proofErr w:type="spellEnd"/>
      <w:r w:rsidRPr="009B7F34">
        <w:rPr>
          <w:sz w:val="24"/>
          <w:szCs w:val="24"/>
        </w:rPr>
        <w:t>, w ścisłej zabudowie śródmiejskiej.</w:t>
      </w:r>
    </w:p>
    <w:p w14:paraId="76CA069F" w14:textId="505D6813" w:rsidR="009B7F34" w:rsidRPr="009B7F34" w:rsidRDefault="009B7F34" w:rsidP="009B7F34">
      <w:pPr>
        <w:keepNext/>
        <w:spacing w:after="0" w:line="276" w:lineRule="auto"/>
        <w:jc w:val="both"/>
        <w:rPr>
          <w:sz w:val="24"/>
          <w:szCs w:val="24"/>
        </w:rPr>
      </w:pPr>
      <w:r w:rsidRPr="009B7F34">
        <w:rPr>
          <w:sz w:val="24"/>
          <w:szCs w:val="24"/>
        </w:rPr>
        <w:t>1</w:t>
      </w:r>
      <w:r w:rsidR="00DB77F3">
        <w:rPr>
          <w:sz w:val="24"/>
          <w:szCs w:val="24"/>
        </w:rPr>
        <w:t>5</w:t>
      </w:r>
      <w:r w:rsidRPr="009B7F34">
        <w:rPr>
          <w:sz w:val="24"/>
          <w:szCs w:val="24"/>
        </w:rPr>
        <w:t xml:space="preserve">. Zachowywanie pomiędzy jednostkami osadniczymi wolnych od zabudowy </w:t>
      </w:r>
      <w:r w:rsidR="00DB77F3">
        <w:rPr>
          <w:sz w:val="24"/>
          <w:szCs w:val="24"/>
        </w:rPr>
        <w:br/>
      </w:r>
      <w:r w:rsidRPr="009B7F34">
        <w:rPr>
          <w:sz w:val="24"/>
          <w:szCs w:val="24"/>
        </w:rPr>
        <w:t>i zagospodarowania (z wyłączeniem dróg i sieci uzbrojenia</w:t>
      </w:r>
      <w:r w:rsidR="00DB77F3">
        <w:rPr>
          <w:sz w:val="24"/>
          <w:szCs w:val="24"/>
        </w:rPr>
        <w:t xml:space="preserve"> </w:t>
      </w:r>
      <w:r w:rsidRPr="009B7F34">
        <w:rPr>
          <w:sz w:val="24"/>
          <w:szCs w:val="24"/>
        </w:rPr>
        <w:t>terenu) terenów otwartych lub zalesionych. Zaleca się, aby wolne od zabudowy i zagospodarowania przestrzenie otwarte lub zalesione</w:t>
      </w:r>
      <w:r w:rsidR="00DB77F3">
        <w:rPr>
          <w:sz w:val="24"/>
          <w:szCs w:val="24"/>
        </w:rPr>
        <w:t xml:space="preserve"> </w:t>
      </w:r>
      <w:r w:rsidRPr="009B7F34">
        <w:rPr>
          <w:sz w:val="24"/>
          <w:szCs w:val="24"/>
        </w:rPr>
        <w:t>miały szerokość co najmniej 500 m, a w przypadku gdy odległość ta jest mniejsza niż 500 m zaleca się ograniczenie rozwoju zabudowy</w:t>
      </w:r>
      <w:r w:rsidR="00DB77F3">
        <w:rPr>
          <w:sz w:val="24"/>
          <w:szCs w:val="24"/>
        </w:rPr>
        <w:t xml:space="preserve"> </w:t>
      </w:r>
      <w:r w:rsidRPr="009B7F34">
        <w:rPr>
          <w:sz w:val="24"/>
          <w:szCs w:val="24"/>
        </w:rPr>
        <w:t>na kierunkach, w których mógłby on doprowadzić do dalszego zmniejszenia przestrzeni wolnej od zabudowy pomiędzy jednostkami</w:t>
      </w:r>
      <w:r w:rsidR="00DB77F3">
        <w:rPr>
          <w:sz w:val="24"/>
          <w:szCs w:val="24"/>
        </w:rPr>
        <w:t xml:space="preserve"> </w:t>
      </w:r>
      <w:r w:rsidRPr="009B7F34">
        <w:rPr>
          <w:sz w:val="24"/>
          <w:szCs w:val="24"/>
        </w:rPr>
        <w:t>osadniczymi.</w:t>
      </w:r>
    </w:p>
    <w:p w14:paraId="5092D946" w14:textId="2A0BADCC" w:rsidR="009B7F34" w:rsidRPr="009B7F34" w:rsidRDefault="009B7F34" w:rsidP="009B7F34">
      <w:pPr>
        <w:keepNext/>
        <w:spacing w:after="0" w:line="276" w:lineRule="auto"/>
        <w:jc w:val="both"/>
        <w:rPr>
          <w:sz w:val="24"/>
          <w:szCs w:val="24"/>
        </w:rPr>
      </w:pPr>
      <w:r w:rsidRPr="009B7F34">
        <w:rPr>
          <w:sz w:val="24"/>
          <w:szCs w:val="24"/>
        </w:rPr>
        <w:t>1</w:t>
      </w:r>
      <w:r w:rsidR="00DB77F3">
        <w:rPr>
          <w:sz w:val="24"/>
          <w:szCs w:val="24"/>
        </w:rPr>
        <w:t>6</w:t>
      </w:r>
      <w:r w:rsidRPr="009B7F34">
        <w:rPr>
          <w:sz w:val="24"/>
          <w:szCs w:val="24"/>
        </w:rPr>
        <w:t>. Integrowanie transportu poprzez wyznaczanie oraz budowę gminnych i aglomeracyjnych zintegrowanych węzłów</w:t>
      </w:r>
      <w:r w:rsidR="00DB77F3">
        <w:rPr>
          <w:sz w:val="24"/>
          <w:szCs w:val="24"/>
        </w:rPr>
        <w:t xml:space="preserve"> </w:t>
      </w:r>
      <w:r w:rsidRPr="009B7F34">
        <w:rPr>
          <w:sz w:val="24"/>
          <w:szCs w:val="24"/>
        </w:rPr>
        <w:t>przesiadkowych.</w:t>
      </w:r>
    </w:p>
    <w:p w14:paraId="0044AA7D" w14:textId="6715B6D0" w:rsidR="009B7F34" w:rsidRPr="009B7F34" w:rsidRDefault="009B7F34" w:rsidP="009B7F34">
      <w:pPr>
        <w:keepNext/>
        <w:spacing w:after="0" w:line="276" w:lineRule="auto"/>
        <w:jc w:val="both"/>
        <w:rPr>
          <w:sz w:val="24"/>
          <w:szCs w:val="24"/>
        </w:rPr>
      </w:pPr>
      <w:r w:rsidRPr="009B7F34">
        <w:rPr>
          <w:sz w:val="24"/>
          <w:szCs w:val="24"/>
        </w:rPr>
        <w:t>1</w:t>
      </w:r>
      <w:r w:rsidR="00DB77F3">
        <w:rPr>
          <w:sz w:val="24"/>
          <w:szCs w:val="24"/>
        </w:rPr>
        <w:t>7</w:t>
      </w:r>
      <w:r w:rsidRPr="009B7F34">
        <w:rPr>
          <w:sz w:val="24"/>
          <w:szCs w:val="24"/>
        </w:rPr>
        <w:t>. Zachowanie terenów otwartych, zagrożonych powodzią i podmokłych, jak również lasów, parków, alei drzew, obszarów tworzących</w:t>
      </w:r>
      <w:r w:rsidR="00DB77F3">
        <w:rPr>
          <w:sz w:val="24"/>
          <w:szCs w:val="24"/>
        </w:rPr>
        <w:t xml:space="preserve"> </w:t>
      </w:r>
      <w:r w:rsidRPr="009B7F34">
        <w:rPr>
          <w:sz w:val="24"/>
          <w:szCs w:val="24"/>
        </w:rPr>
        <w:t>korytarze ekologiczne, jako potencjału do budowy systemu zielonej infrastruktury.</w:t>
      </w:r>
    </w:p>
    <w:p w14:paraId="42DA9210" w14:textId="781EC7B6" w:rsidR="009B7F34" w:rsidRPr="009B7F34" w:rsidRDefault="009B7F34" w:rsidP="009B7F34">
      <w:pPr>
        <w:keepNext/>
        <w:spacing w:after="0" w:line="276" w:lineRule="auto"/>
        <w:jc w:val="both"/>
        <w:rPr>
          <w:sz w:val="24"/>
          <w:szCs w:val="24"/>
        </w:rPr>
      </w:pPr>
      <w:r w:rsidRPr="009B7F34">
        <w:rPr>
          <w:sz w:val="24"/>
          <w:szCs w:val="24"/>
        </w:rPr>
        <w:t>1</w:t>
      </w:r>
      <w:r w:rsidR="00DB77F3">
        <w:rPr>
          <w:sz w:val="24"/>
          <w:szCs w:val="24"/>
        </w:rPr>
        <w:t>8</w:t>
      </w:r>
      <w:r w:rsidRPr="009B7F34">
        <w:rPr>
          <w:sz w:val="24"/>
          <w:szCs w:val="24"/>
        </w:rPr>
        <w:t>. Wskazanie korytarzy ekologicznych, w tym korytarzy rzecznych. Pozostawienie wzdłuż rzek, mniejszych cieków</w:t>
      </w:r>
      <w:r w:rsidR="00DB77F3">
        <w:rPr>
          <w:sz w:val="24"/>
          <w:szCs w:val="24"/>
        </w:rPr>
        <w:t xml:space="preserve"> </w:t>
      </w:r>
      <w:r w:rsidRPr="009B7F34">
        <w:rPr>
          <w:sz w:val="24"/>
          <w:szCs w:val="24"/>
        </w:rPr>
        <w:t>i urządzeń melioracji podstawowych pasów terenów zielonych, wolnych od zabudowy.</w:t>
      </w:r>
    </w:p>
    <w:p w14:paraId="4CD67C73" w14:textId="4C6A58D8" w:rsidR="009B7F34" w:rsidRDefault="009B7F34" w:rsidP="009B7F34">
      <w:pPr>
        <w:keepNext/>
        <w:spacing w:after="0" w:line="276" w:lineRule="auto"/>
        <w:jc w:val="both"/>
        <w:rPr>
          <w:sz w:val="24"/>
          <w:szCs w:val="24"/>
        </w:rPr>
      </w:pPr>
      <w:r w:rsidRPr="009B7F34">
        <w:rPr>
          <w:sz w:val="24"/>
          <w:szCs w:val="24"/>
        </w:rPr>
        <w:t>1</w:t>
      </w:r>
      <w:r w:rsidR="00DB77F3">
        <w:rPr>
          <w:sz w:val="24"/>
          <w:szCs w:val="24"/>
        </w:rPr>
        <w:t>9</w:t>
      </w:r>
      <w:r w:rsidRPr="009B7F34">
        <w:rPr>
          <w:sz w:val="24"/>
          <w:szCs w:val="24"/>
        </w:rPr>
        <w:t>. Wskazanie w studiach gmin powiązań (ciągłości) terenów zielonych (otwartych), klasyfikowanych ze względu na sposób użytkowania jako</w:t>
      </w:r>
      <w:r w:rsidR="00DB77F3">
        <w:rPr>
          <w:sz w:val="24"/>
          <w:szCs w:val="24"/>
        </w:rPr>
        <w:t xml:space="preserve"> </w:t>
      </w:r>
      <w:r w:rsidRPr="009B7F34">
        <w:rPr>
          <w:sz w:val="24"/>
          <w:szCs w:val="24"/>
        </w:rPr>
        <w:t>obszary leśne, rolnicze, zadrzewione, parkowe, ogrody działkowe oraz związane z wodami powierzchniowymi</w:t>
      </w:r>
      <w:r w:rsidR="00DB77F3">
        <w:rPr>
          <w:sz w:val="24"/>
          <w:szCs w:val="24"/>
        </w:rPr>
        <w:t>,</w:t>
      </w:r>
      <w:r w:rsidRPr="009B7F34">
        <w:rPr>
          <w:sz w:val="24"/>
          <w:szCs w:val="24"/>
        </w:rPr>
        <w:t xml:space="preserve"> w tym </w:t>
      </w:r>
      <w:proofErr w:type="spellStart"/>
      <w:r w:rsidRPr="009B7F34">
        <w:rPr>
          <w:sz w:val="24"/>
          <w:szCs w:val="24"/>
        </w:rPr>
        <w:t>mokradłowe</w:t>
      </w:r>
      <w:proofErr w:type="spellEnd"/>
      <w:r w:rsidRPr="009B7F34">
        <w:rPr>
          <w:sz w:val="24"/>
          <w:szCs w:val="24"/>
        </w:rPr>
        <w:t>.</w:t>
      </w:r>
    </w:p>
    <w:p w14:paraId="25EF776A" w14:textId="16F9D6C3" w:rsidR="00C71E3D" w:rsidRDefault="00DB77F3" w:rsidP="008876D5">
      <w:pPr>
        <w:keepNext/>
        <w:spacing w:after="0" w:line="276" w:lineRule="auto"/>
        <w:jc w:val="both"/>
        <w:rPr>
          <w:sz w:val="24"/>
          <w:szCs w:val="24"/>
        </w:rPr>
      </w:pPr>
      <w:r>
        <w:rPr>
          <w:sz w:val="24"/>
          <w:szCs w:val="24"/>
        </w:rPr>
        <w:t xml:space="preserve">20. </w:t>
      </w:r>
      <w:r w:rsidR="008876D5" w:rsidRPr="008876D5">
        <w:rPr>
          <w:sz w:val="24"/>
          <w:szCs w:val="24"/>
        </w:rPr>
        <w:t>Ochrona obszarów o nieprzekształconych lub stosunkowo mało</w:t>
      </w:r>
      <w:r w:rsidR="008876D5">
        <w:rPr>
          <w:sz w:val="24"/>
          <w:szCs w:val="24"/>
        </w:rPr>
        <w:t xml:space="preserve"> </w:t>
      </w:r>
      <w:r w:rsidR="008876D5" w:rsidRPr="008876D5">
        <w:rPr>
          <w:sz w:val="24"/>
          <w:szCs w:val="24"/>
        </w:rPr>
        <w:t>zmienionych walorach przyrodniczych i krajobrazowych, oraz</w:t>
      </w:r>
      <w:r w:rsidR="008876D5">
        <w:rPr>
          <w:sz w:val="24"/>
          <w:szCs w:val="24"/>
        </w:rPr>
        <w:t xml:space="preserve"> </w:t>
      </w:r>
      <w:r w:rsidR="008876D5" w:rsidRPr="008876D5">
        <w:rPr>
          <w:sz w:val="24"/>
          <w:szCs w:val="24"/>
        </w:rPr>
        <w:t xml:space="preserve">uwzględnianie pozostałych działań ochronnych </w:t>
      </w:r>
      <w:r w:rsidR="008876D5">
        <w:rPr>
          <w:sz w:val="24"/>
          <w:szCs w:val="24"/>
        </w:rPr>
        <w:br/>
      </w:r>
      <w:r w:rsidR="008876D5" w:rsidRPr="008876D5">
        <w:rPr>
          <w:sz w:val="24"/>
          <w:szCs w:val="24"/>
        </w:rPr>
        <w:t>w zakresie ochrony</w:t>
      </w:r>
      <w:r w:rsidR="008876D5">
        <w:rPr>
          <w:sz w:val="24"/>
          <w:szCs w:val="24"/>
        </w:rPr>
        <w:t xml:space="preserve"> </w:t>
      </w:r>
      <w:r w:rsidR="008876D5" w:rsidRPr="008876D5">
        <w:rPr>
          <w:sz w:val="24"/>
          <w:szCs w:val="24"/>
        </w:rPr>
        <w:t>krajobrazu, sformułowanych w obowiązujący</w:t>
      </w:r>
      <w:r w:rsidR="008876D5">
        <w:rPr>
          <w:sz w:val="24"/>
          <w:szCs w:val="24"/>
        </w:rPr>
        <w:t>m</w:t>
      </w:r>
      <w:r w:rsidR="008876D5" w:rsidRPr="008876D5">
        <w:rPr>
          <w:sz w:val="24"/>
          <w:szCs w:val="24"/>
        </w:rPr>
        <w:t xml:space="preserve"> plan</w:t>
      </w:r>
      <w:r w:rsidR="008876D5">
        <w:rPr>
          <w:sz w:val="24"/>
          <w:szCs w:val="24"/>
        </w:rPr>
        <w:t>ie</w:t>
      </w:r>
      <w:r w:rsidR="008876D5" w:rsidRPr="008876D5">
        <w:rPr>
          <w:sz w:val="24"/>
          <w:szCs w:val="24"/>
        </w:rPr>
        <w:t xml:space="preserve"> ochrony</w:t>
      </w:r>
      <w:r w:rsidR="008876D5">
        <w:rPr>
          <w:sz w:val="24"/>
          <w:szCs w:val="24"/>
        </w:rPr>
        <w:t xml:space="preserve"> Przemkowskiego Parku Krajobrazowego. </w:t>
      </w:r>
    </w:p>
    <w:p w14:paraId="5A02C1C7" w14:textId="234A61EB" w:rsidR="008876D5" w:rsidRPr="008876D5" w:rsidRDefault="008876D5" w:rsidP="008876D5">
      <w:pPr>
        <w:keepNext/>
        <w:spacing w:after="0" w:line="276" w:lineRule="auto"/>
        <w:jc w:val="both"/>
        <w:rPr>
          <w:sz w:val="24"/>
          <w:szCs w:val="24"/>
        </w:rPr>
      </w:pPr>
      <w:r>
        <w:rPr>
          <w:sz w:val="24"/>
          <w:szCs w:val="24"/>
        </w:rPr>
        <w:t xml:space="preserve">21. </w:t>
      </w:r>
      <w:r w:rsidRPr="008876D5">
        <w:rPr>
          <w:sz w:val="24"/>
          <w:szCs w:val="24"/>
        </w:rPr>
        <w:t>Uwzględnienie przebiegu i funkcji korytarzy ekologicznych</w:t>
      </w:r>
      <w:r>
        <w:rPr>
          <w:sz w:val="24"/>
          <w:szCs w:val="24"/>
        </w:rPr>
        <w:t xml:space="preserve"> </w:t>
      </w:r>
      <w:r w:rsidRPr="008876D5">
        <w:rPr>
          <w:sz w:val="24"/>
          <w:szCs w:val="24"/>
        </w:rPr>
        <w:t xml:space="preserve">o znaczeniu ponadlokalnym </w:t>
      </w:r>
      <w:r>
        <w:rPr>
          <w:sz w:val="24"/>
          <w:szCs w:val="24"/>
        </w:rPr>
        <w:br/>
      </w:r>
      <w:r w:rsidRPr="008876D5">
        <w:rPr>
          <w:sz w:val="24"/>
          <w:szCs w:val="24"/>
        </w:rPr>
        <w:t>w lokalnych dokumentach</w:t>
      </w:r>
      <w:r>
        <w:rPr>
          <w:sz w:val="24"/>
          <w:szCs w:val="24"/>
        </w:rPr>
        <w:t xml:space="preserve"> </w:t>
      </w:r>
      <w:r w:rsidRPr="008876D5">
        <w:rPr>
          <w:sz w:val="24"/>
          <w:szCs w:val="24"/>
        </w:rPr>
        <w:t>planistycznych oraz działaniach należących do kompetencji</w:t>
      </w:r>
      <w:r>
        <w:rPr>
          <w:sz w:val="24"/>
          <w:szCs w:val="24"/>
        </w:rPr>
        <w:t xml:space="preserve"> </w:t>
      </w:r>
      <w:r w:rsidRPr="008876D5">
        <w:rPr>
          <w:sz w:val="24"/>
          <w:szCs w:val="24"/>
        </w:rPr>
        <w:t xml:space="preserve">gminy. </w:t>
      </w:r>
    </w:p>
    <w:p w14:paraId="2336DD8F" w14:textId="74360AB2" w:rsidR="008876D5" w:rsidRPr="008876D5" w:rsidRDefault="008876D5" w:rsidP="008876D5">
      <w:pPr>
        <w:keepNext/>
        <w:spacing w:after="0" w:line="276" w:lineRule="auto"/>
        <w:jc w:val="both"/>
        <w:rPr>
          <w:sz w:val="24"/>
          <w:szCs w:val="24"/>
        </w:rPr>
      </w:pPr>
      <w:r>
        <w:rPr>
          <w:sz w:val="24"/>
          <w:szCs w:val="24"/>
        </w:rPr>
        <w:t>22.</w:t>
      </w:r>
      <w:r w:rsidRPr="008876D5">
        <w:rPr>
          <w:sz w:val="24"/>
          <w:szCs w:val="24"/>
        </w:rPr>
        <w:t xml:space="preserve"> Zwiększanie lesistości lądowych korytarzy ekologicznych w celu</w:t>
      </w:r>
      <w:r>
        <w:rPr>
          <w:sz w:val="24"/>
          <w:szCs w:val="24"/>
        </w:rPr>
        <w:t xml:space="preserve"> </w:t>
      </w:r>
      <w:r w:rsidRPr="008876D5">
        <w:rPr>
          <w:sz w:val="24"/>
          <w:szCs w:val="24"/>
        </w:rPr>
        <w:t>odzyskania ich drożności (docelowa odległość między płatami</w:t>
      </w:r>
      <w:r>
        <w:rPr>
          <w:sz w:val="24"/>
          <w:szCs w:val="24"/>
        </w:rPr>
        <w:t xml:space="preserve"> </w:t>
      </w:r>
      <w:r w:rsidRPr="008876D5">
        <w:rPr>
          <w:sz w:val="24"/>
          <w:szCs w:val="24"/>
        </w:rPr>
        <w:t xml:space="preserve">lasów, </w:t>
      </w:r>
      <w:proofErr w:type="spellStart"/>
      <w:r w:rsidRPr="008876D5">
        <w:rPr>
          <w:sz w:val="24"/>
          <w:szCs w:val="24"/>
        </w:rPr>
        <w:t>zadrzewień</w:t>
      </w:r>
      <w:proofErr w:type="spellEnd"/>
      <w:r w:rsidRPr="008876D5">
        <w:rPr>
          <w:sz w:val="24"/>
          <w:szCs w:val="24"/>
        </w:rPr>
        <w:t xml:space="preserve"> lub </w:t>
      </w:r>
      <w:proofErr w:type="spellStart"/>
      <w:r w:rsidRPr="008876D5">
        <w:rPr>
          <w:sz w:val="24"/>
          <w:szCs w:val="24"/>
        </w:rPr>
        <w:t>zakrzaczeń</w:t>
      </w:r>
      <w:proofErr w:type="spellEnd"/>
      <w:r w:rsidRPr="008876D5">
        <w:rPr>
          <w:sz w:val="24"/>
          <w:szCs w:val="24"/>
        </w:rPr>
        <w:t xml:space="preserve"> nie powinna przekraczać kilkuset</w:t>
      </w:r>
      <w:r>
        <w:rPr>
          <w:sz w:val="24"/>
          <w:szCs w:val="24"/>
        </w:rPr>
        <w:t xml:space="preserve"> </w:t>
      </w:r>
      <w:r w:rsidRPr="008876D5">
        <w:rPr>
          <w:sz w:val="24"/>
          <w:szCs w:val="24"/>
        </w:rPr>
        <w:t>metrów do 1 km i nie powinna być przecięta innymi barierami dla</w:t>
      </w:r>
      <w:r>
        <w:rPr>
          <w:sz w:val="24"/>
          <w:szCs w:val="24"/>
        </w:rPr>
        <w:t xml:space="preserve"> </w:t>
      </w:r>
      <w:r w:rsidRPr="008876D5">
        <w:rPr>
          <w:sz w:val="24"/>
          <w:szCs w:val="24"/>
        </w:rPr>
        <w:t>zwierząt); nie należy zalesiać cennych przyrodniczo obszarów</w:t>
      </w:r>
      <w:r>
        <w:rPr>
          <w:sz w:val="24"/>
          <w:szCs w:val="24"/>
        </w:rPr>
        <w:t xml:space="preserve"> </w:t>
      </w:r>
      <w:r w:rsidRPr="008876D5">
        <w:rPr>
          <w:sz w:val="24"/>
          <w:szCs w:val="24"/>
        </w:rPr>
        <w:t>otwartych, takich jak turzycowiska, bogate zespoły łąkowe, obszary</w:t>
      </w:r>
      <w:r>
        <w:rPr>
          <w:sz w:val="24"/>
          <w:szCs w:val="24"/>
        </w:rPr>
        <w:t xml:space="preserve"> </w:t>
      </w:r>
      <w:r w:rsidRPr="008876D5">
        <w:rPr>
          <w:sz w:val="24"/>
          <w:szCs w:val="24"/>
        </w:rPr>
        <w:t>podmokłe oraz osi i ciągów widokowych.</w:t>
      </w:r>
    </w:p>
    <w:p w14:paraId="14DC084F" w14:textId="5BDE35DC" w:rsidR="00C71E3D" w:rsidRDefault="008876D5" w:rsidP="008876D5">
      <w:pPr>
        <w:keepNext/>
        <w:spacing w:after="0" w:line="276" w:lineRule="auto"/>
        <w:jc w:val="both"/>
        <w:rPr>
          <w:sz w:val="24"/>
          <w:szCs w:val="24"/>
        </w:rPr>
      </w:pPr>
      <w:r>
        <w:rPr>
          <w:sz w:val="24"/>
          <w:szCs w:val="24"/>
        </w:rPr>
        <w:t>23</w:t>
      </w:r>
      <w:r w:rsidRPr="008876D5">
        <w:rPr>
          <w:sz w:val="24"/>
          <w:szCs w:val="24"/>
        </w:rPr>
        <w:t>. Na obszarach otulin parków krajobrazowych działalność związana</w:t>
      </w:r>
      <w:r>
        <w:rPr>
          <w:sz w:val="24"/>
          <w:szCs w:val="24"/>
        </w:rPr>
        <w:t xml:space="preserve"> </w:t>
      </w:r>
      <w:r w:rsidRPr="008876D5">
        <w:rPr>
          <w:sz w:val="24"/>
          <w:szCs w:val="24"/>
        </w:rPr>
        <w:t>z usługami turystycznymi i sportowymi powinna zostać</w:t>
      </w:r>
      <w:r>
        <w:rPr>
          <w:sz w:val="24"/>
          <w:szCs w:val="24"/>
        </w:rPr>
        <w:t xml:space="preserve"> </w:t>
      </w:r>
      <w:r w:rsidRPr="008876D5">
        <w:rPr>
          <w:sz w:val="24"/>
          <w:szCs w:val="24"/>
        </w:rPr>
        <w:t>dostosowana skalą i intensywnością do charakteru obszaru</w:t>
      </w:r>
      <w:r>
        <w:rPr>
          <w:sz w:val="24"/>
          <w:szCs w:val="24"/>
        </w:rPr>
        <w:t xml:space="preserve"> </w:t>
      </w:r>
      <w:r w:rsidRPr="008876D5">
        <w:rPr>
          <w:sz w:val="24"/>
          <w:szCs w:val="24"/>
        </w:rPr>
        <w:t>chronionego i jego otoczenia poprzez obligatoryjne wskazanie</w:t>
      </w:r>
      <w:r>
        <w:rPr>
          <w:sz w:val="24"/>
          <w:szCs w:val="24"/>
        </w:rPr>
        <w:t xml:space="preserve"> </w:t>
      </w:r>
      <w:r>
        <w:rPr>
          <w:sz w:val="24"/>
          <w:szCs w:val="24"/>
        </w:rPr>
        <w:br/>
      </w:r>
      <w:r w:rsidRPr="008876D5">
        <w:rPr>
          <w:sz w:val="24"/>
          <w:szCs w:val="24"/>
        </w:rPr>
        <w:lastRenderedPageBreak/>
        <w:t>w miejscowych planach zagospodarowania przestrzennego</w:t>
      </w:r>
      <w:r>
        <w:rPr>
          <w:sz w:val="24"/>
          <w:szCs w:val="24"/>
        </w:rPr>
        <w:t xml:space="preserve"> </w:t>
      </w:r>
      <w:r w:rsidRPr="008876D5">
        <w:rPr>
          <w:sz w:val="24"/>
          <w:szCs w:val="24"/>
        </w:rPr>
        <w:t>i decyzjach o warunkach zabudowy szczegółowych parametrów</w:t>
      </w:r>
      <w:r>
        <w:rPr>
          <w:sz w:val="24"/>
          <w:szCs w:val="24"/>
        </w:rPr>
        <w:t xml:space="preserve"> </w:t>
      </w:r>
      <w:r w:rsidRPr="008876D5">
        <w:rPr>
          <w:sz w:val="24"/>
          <w:szCs w:val="24"/>
        </w:rPr>
        <w:t>zabudowy dla projektowanej działalności.</w:t>
      </w:r>
    </w:p>
    <w:p w14:paraId="352B28D9" w14:textId="53CACADF" w:rsidR="00C03A03" w:rsidRDefault="008876D5" w:rsidP="00C03A03">
      <w:pPr>
        <w:keepNext/>
        <w:spacing w:line="276" w:lineRule="auto"/>
        <w:jc w:val="both"/>
        <w:rPr>
          <w:sz w:val="24"/>
          <w:szCs w:val="24"/>
        </w:rPr>
      </w:pPr>
      <w:r>
        <w:rPr>
          <w:sz w:val="24"/>
          <w:szCs w:val="24"/>
        </w:rPr>
        <w:t>24.</w:t>
      </w:r>
      <w:r w:rsidR="005F3043">
        <w:rPr>
          <w:sz w:val="24"/>
          <w:szCs w:val="24"/>
        </w:rPr>
        <w:t xml:space="preserve"> </w:t>
      </w:r>
      <w:r w:rsidR="005F3043" w:rsidRPr="005F3043">
        <w:rPr>
          <w:sz w:val="24"/>
          <w:szCs w:val="24"/>
        </w:rPr>
        <w:t xml:space="preserve">Określenie warunków i wskaźników lokalizacji urządzeń wytwarzających energię </w:t>
      </w:r>
      <w:r w:rsidR="005F3043">
        <w:rPr>
          <w:sz w:val="24"/>
          <w:szCs w:val="24"/>
        </w:rPr>
        <w:br/>
      </w:r>
      <w:r w:rsidR="005F3043" w:rsidRPr="005F3043">
        <w:rPr>
          <w:sz w:val="24"/>
          <w:szCs w:val="24"/>
        </w:rPr>
        <w:t>z odnawialnych źródeł energii na dachach i zadaszeniach obiektów</w:t>
      </w:r>
      <w:r w:rsidR="005F3043">
        <w:rPr>
          <w:sz w:val="24"/>
          <w:szCs w:val="24"/>
        </w:rPr>
        <w:t xml:space="preserve"> </w:t>
      </w:r>
      <w:r w:rsidR="005F3043" w:rsidRPr="005F3043">
        <w:rPr>
          <w:sz w:val="24"/>
          <w:szCs w:val="24"/>
        </w:rPr>
        <w:t>przy określaniu wytycznych dla terenów przeznaczanych pod zabudowę usługową i produkcyjną, w szczególności wyznaczanych na obszarach</w:t>
      </w:r>
      <w:r w:rsidR="005F3043">
        <w:rPr>
          <w:sz w:val="24"/>
          <w:szCs w:val="24"/>
        </w:rPr>
        <w:t xml:space="preserve"> </w:t>
      </w:r>
      <w:r w:rsidR="005F3043" w:rsidRPr="005F3043">
        <w:rPr>
          <w:sz w:val="24"/>
          <w:szCs w:val="24"/>
        </w:rPr>
        <w:t>optymalnej lokalizacji nowych inwestycji.</w:t>
      </w:r>
      <w:r w:rsidR="005F3043">
        <w:rPr>
          <w:sz w:val="24"/>
          <w:szCs w:val="24"/>
        </w:rPr>
        <w:t xml:space="preserve"> </w:t>
      </w:r>
      <w:r w:rsidR="005F3043" w:rsidRPr="005F3043">
        <w:rPr>
          <w:sz w:val="24"/>
          <w:szCs w:val="24"/>
        </w:rPr>
        <w:t>Zaleca się wskazanie kompleksów zabudowy usługowej lub produkcyjnej o łącznej powierzchni przekraczającej 10 ha, a w szczególności</w:t>
      </w:r>
      <w:r w:rsidR="005F3043">
        <w:rPr>
          <w:sz w:val="24"/>
          <w:szCs w:val="24"/>
        </w:rPr>
        <w:t xml:space="preserve"> </w:t>
      </w:r>
      <w:r w:rsidR="005F3043" w:rsidRPr="005F3043">
        <w:rPr>
          <w:sz w:val="24"/>
          <w:szCs w:val="24"/>
        </w:rPr>
        <w:t>zlokalizowanych na obszarach optymalnej lokalizacji nowych inwestycji, jako obszarów, na których na dachach i zadaszeniach obiektów mogą zostać</w:t>
      </w:r>
      <w:r w:rsidR="005F3043">
        <w:rPr>
          <w:sz w:val="24"/>
          <w:szCs w:val="24"/>
        </w:rPr>
        <w:t xml:space="preserve"> </w:t>
      </w:r>
      <w:r w:rsidR="005F3043" w:rsidRPr="005F3043">
        <w:rPr>
          <w:sz w:val="24"/>
          <w:szCs w:val="24"/>
        </w:rPr>
        <w:t>rozmieszczone urządzenia wytwarzające energię z odnawialnych źródeł energii o mocy przekraczającej 100 kW, a także ich strefy ochronne związane</w:t>
      </w:r>
      <w:r w:rsidR="005F3043">
        <w:rPr>
          <w:sz w:val="24"/>
          <w:szCs w:val="24"/>
        </w:rPr>
        <w:t xml:space="preserve"> </w:t>
      </w:r>
      <w:r w:rsidR="005F3043" w:rsidRPr="005F3043">
        <w:rPr>
          <w:sz w:val="24"/>
          <w:szCs w:val="24"/>
        </w:rPr>
        <w:t>z ograniczeniami w zabudowie oraz zagospodarowaniu i użytkowaniu terenu.</w:t>
      </w:r>
    </w:p>
    <w:p w14:paraId="3644D74D" w14:textId="35B3482B" w:rsidR="00C03A03" w:rsidRDefault="00C03A03" w:rsidP="00C03A03">
      <w:pPr>
        <w:keepNext/>
        <w:spacing w:after="0" w:line="276" w:lineRule="auto"/>
        <w:jc w:val="both"/>
        <w:rPr>
          <w:sz w:val="24"/>
          <w:szCs w:val="24"/>
        </w:rPr>
      </w:pPr>
      <w:r>
        <w:rPr>
          <w:sz w:val="24"/>
          <w:szCs w:val="24"/>
        </w:rPr>
        <w:t>Ponadto uwzględni</w:t>
      </w:r>
      <w:r w:rsidR="006D2600">
        <w:rPr>
          <w:sz w:val="24"/>
          <w:szCs w:val="24"/>
        </w:rPr>
        <w:t>a</w:t>
      </w:r>
      <w:r>
        <w:rPr>
          <w:sz w:val="24"/>
          <w:szCs w:val="24"/>
        </w:rPr>
        <w:t>ć należy inwestycje celu publicznego, wymienione w Planie zagospodarowania województwa dolnośląskiego:</w:t>
      </w:r>
    </w:p>
    <w:p w14:paraId="5DBC2E34" w14:textId="0D0CECA3" w:rsidR="00C03A03" w:rsidRDefault="00C03A03" w:rsidP="00C03A03">
      <w:pPr>
        <w:keepNext/>
        <w:spacing w:after="0" w:line="276" w:lineRule="auto"/>
        <w:jc w:val="both"/>
        <w:rPr>
          <w:sz w:val="24"/>
          <w:szCs w:val="24"/>
        </w:rPr>
      </w:pPr>
      <w:r>
        <w:rPr>
          <w:sz w:val="24"/>
          <w:szCs w:val="24"/>
        </w:rPr>
        <w:t xml:space="preserve">- </w:t>
      </w:r>
      <w:r w:rsidRPr="00C03A03">
        <w:rPr>
          <w:sz w:val="24"/>
          <w:szCs w:val="24"/>
        </w:rPr>
        <w:t>Budowa drogi ekspresowej S3 Nowa Sól - Legnica (inwestycja zrealizowana)</w:t>
      </w:r>
    </w:p>
    <w:p w14:paraId="168AD664" w14:textId="0E7E4FC6" w:rsidR="00C03A03" w:rsidRDefault="00C03A03" w:rsidP="00C03A03">
      <w:pPr>
        <w:keepNext/>
        <w:spacing w:after="0" w:line="276" w:lineRule="auto"/>
        <w:jc w:val="both"/>
        <w:rPr>
          <w:sz w:val="24"/>
          <w:szCs w:val="24"/>
        </w:rPr>
      </w:pPr>
      <w:r>
        <w:rPr>
          <w:sz w:val="24"/>
          <w:szCs w:val="24"/>
        </w:rPr>
        <w:t xml:space="preserve">- </w:t>
      </w:r>
      <w:r w:rsidRPr="00C03A03">
        <w:rPr>
          <w:sz w:val="24"/>
          <w:szCs w:val="24"/>
        </w:rPr>
        <w:t>Szprotawa - modernizacja koryta i wałów, gm. Polkowice, Chocianów,</w:t>
      </w:r>
      <w:r>
        <w:rPr>
          <w:sz w:val="24"/>
          <w:szCs w:val="24"/>
        </w:rPr>
        <w:t xml:space="preserve"> </w:t>
      </w:r>
      <w:r w:rsidRPr="00C03A03">
        <w:rPr>
          <w:sz w:val="24"/>
          <w:szCs w:val="24"/>
        </w:rPr>
        <w:t>Radwanice, Przemków, Gaworzyce</w:t>
      </w:r>
    </w:p>
    <w:p w14:paraId="54B8615C" w14:textId="147A243B" w:rsidR="00C03A03" w:rsidRDefault="00C03A03" w:rsidP="00C03A03">
      <w:pPr>
        <w:keepNext/>
        <w:spacing w:after="0" w:line="276" w:lineRule="auto"/>
        <w:jc w:val="both"/>
        <w:rPr>
          <w:sz w:val="24"/>
          <w:szCs w:val="24"/>
        </w:rPr>
      </w:pPr>
      <w:r>
        <w:rPr>
          <w:sz w:val="24"/>
          <w:szCs w:val="24"/>
        </w:rPr>
        <w:t xml:space="preserve">- </w:t>
      </w:r>
      <w:r w:rsidRPr="00C03A03">
        <w:rPr>
          <w:sz w:val="24"/>
          <w:szCs w:val="24"/>
        </w:rPr>
        <w:t xml:space="preserve">Linia 400 </w:t>
      </w:r>
      <w:proofErr w:type="spellStart"/>
      <w:r w:rsidRPr="00C03A03">
        <w:rPr>
          <w:sz w:val="24"/>
          <w:szCs w:val="24"/>
        </w:rPr>
        <w:t>kV</w:t>
      </w:r>
      <w:proofErr w:type="spellEnd"/>
      <w:r w:rsidRPr="00C03A03">
        <w:rPr>
          <w:sz w:val="24"/>
          <w:szCs w:val="24"/>
        </w:rPr>
        <w:t xml:space="preserve"> Polkowice </w:t>
      </w:r>
      <w:r>
        <w:rPr>
          <w:sz w:val="24"/>
          <w:szCs w:val="24"/>
        </w:rPr>
        <w:t>-</w:t>
      </w:r>
      <w:r w:rsidRPr="00C03A03">
        <w:rPr>
          <w:sz w:val="24"/>
          <w:szCs w:val="24"/>
        </w:rPr>
        <w:t xml:space="preserve"> Zielona Góra</w:t>
      </w:r>
    </w:p>
    <w:p w14:paraId="31C3E770" w14:textId="437CBDD6" w:rsidR="00C71E3D" w:rsidRPr="003A6F61" w:rsidRDefault="00C03A03" w:rsidP="003A6F61">
      <w:pPr>
        <w:keepNext/>
        <w:spacing w:line="276" w:lineRule="auto"/>
        <w:jc w:val="both"/>
        <w:rPr>
          <w:sz w:val="24"/>
          <w:szCs w:val="24"/>
        </w:rPr>
      </w:pPr>
      <w:r>
        <w:rPr>
          <w:sz w:val="24"/>
          <w:szCs w:val="24"/>
        </w:rPr>
        <w:t xml:space="preserve">- </w:t>
      </w:r>
      <w:r w:rsidRPr="00C03A03">
        <w:rPr>
          <w:sz w:val="24"/>
          <w:szCs w:val="24"/>
        </w:rPr>
        <w:t>Budowa sieci wodno-kanalizacyjnej w miejscowości Mieszków</w:t>
      </w:r>
      <w:r>
        <w:rPr>
          <w:sz w:val="24"/>
          <w:szCs w:val="24"/>
        </w:rPr>
        <w:t>.</w:t>
      </w:r>
    </w:p>
    <w:p w14:paraId="028E7B08" w14:textId="0B4E663D" w:rsidR="002A470D" w:rsidRPr="00971833" w:rsidRDefault="002A470D" w:rsidP="00D715D3">
      <w:pPr>
        <w:spacing w:after="0" w:line="360" w:lineRule="auto"/>
        <w:jc w:val="both"/>
        <w:rPr>
          <w:sz w:val="24"/>
          <w:szCs w:val="24"/>
        </w:rPr>
      </w:pPr>
      <w:r w:rsidRPr="00971833">
        <w:rPr>
          <w:sz w:val="24"/>
          <w:szCs w:val="24"/>
        </w:rPr>
        <w:t xml:space="preserve">W obrębie gminy </w:t>
      </w:r>
      <w:r w:rsidR="00A36353">
        <w:rPr>
          <w:sz w:val="24"/>
          <w:szCs w:val="24"/>
        </w:rPr>
        <w:t xml:space="preserve">Gaworzyce </w:t>
      </w:r>
      <w:r w:rsidRPr="00971833">
        <w:rPr>
          <w:sz w:val="24"/>
          <w:szCs w:val="24"/>
        </w:rPr>
        <w:t>wyodrębniono następujące jednolite części wód:</w:t>
      </w:r>
    </w:p>
    <w:p w14:paraId="211DD9F4" w14:textId="4F8E4DD7" w:rsidR="002A470D" w:rsidRPr="00971833" w:rsidRDefault="002A470D" w:rsidP="002A470D">
      <w:pPr>
        <w:pStyle w:val="Legenda"/>
        <w:keepNext/>
        <w:spacing w:after="0" w:line="276" w:lineRule="auto"/>
        <w:jc w:val="center"/>
        <w:rPr>
          <w:color w:val="auto"/>
          <w:sz w:val="22"/>
          <w:szCs w:val="22"/>
        </w:rPr>
      </w:pPr>
      <w:bookmarkStart w:id="24" w:name="_Toc134172101"/>
      <w:r w:rsidRPr="00971833">
        <w:rPr>
          <w:color w:val="auto"/>
          <w:sz w:val="22"/>
          <w:szCs w:val="22"/>
        </w:rPr>
        <w:t xml:space="preserve">Tab. </w:t>
      </w:r>
      <w:r w:rsidRPr="00971833">
        <w:rPr>
          <w:color w:val="auto"/>
          <w:sz w:val="22"/>
          <w:szCs w:val="22"/>
        </w:rPr>
        <w:fldChar w:fldCharType="begin"/>
      </w:r>
      <w:r w:rsidRPr="00971833">
        <w:rPr>
          <w:color w:val="auto"/>
          <w:sz w:val="22"/>
          <w:szCs w:val="22"/>
        </w:rPr>
        <w:instrText xml:space="preserve"> SEQ Tab. \* ARABIC </w:instrText>
      </w:r>
      <w:r w:rsidRPr="00971833">
        <w:rPr>
          <w:color w:val="auto"/>
          <w:sz w:val="22"/>
          <w:szCs w:val="22"/>
        </w:rPr>
        <w:fldChar w:fldCharType="separate"/>
      </w:r>
      <w:r w:rsidR="00E5490C">
        <w:rPr>
          <w:noProof/>
          <w:color w:val="auto"/>
          <w:sz w:val="22"/>
          <w:szCs w:val="22"/>
        </w:rPr>
        <w:t>1</w:t>
      </w:r>
      <w:r w:rsidRPr="00971833">
        <w:rPr>
          <w:color w:val="auto"/>
          <w:sz w:val="22"/>
          <w:szCs w:val="22"/>
        </w:rPr>
        <w:fldChar w:fldCharType="end"/>
      </w:r>
      <w:r w:rsidRPr="00971833">
        <w:rPr>
          <w:color w:val="auto"/>
          <w:sz w:val="22"/>
          <w:szCs w:val="22"/>
        </w:rPr>
        <w:t xml:space="preserve"> Jednolite części wód w obrębie gminy </w:t>
      </w:r>
      <w:r w:rsidR="00A36353">
        <w:rPr>
          <w:color w:val="auto"/>
          <w:sz w:val="22"/>
          <w:szCs w:val="22"/>
        </w:rPr>
        <w:t>Gaworzyce</w:t>
      </w:r>
      <w:r w:rsidRPr="00971833">
        <w:rPr>
          <w:color w:val="auto"/>
          <w:sz w:val="22"/>
          <w:szCs w:val="22"/>
        </w:rPr>
        <w:t>.</w:t>
      </w:r>
      <w:bookmarkEnd w:id="24"/>
    </w:p>
    <w:tbl>
      <w:tblPr>
        <w:tblStyle w:val="Tabelasiatki4akcent5"/>
        <w:tblW w:w="0" w:type="auto"/>
        <w:tblLook w:val="04A0" w:firstRow="1" w:lastRow="0" w:firstColumn="1" w:lastColumn="0" w:noHBand="0" w:noVBand="1"/>
      </w:tblPr>
      <w:tblGrid>
        <w:gridCol w:w="2130"/>
        <w:gridCol w:w="1261"/>
        <w:gridCol w:w="1816"/>
        <w:gridCol w:w="1852"/>
        <w:gridCol w:w="2003"/>
      </w:tblGrid>
      <w:tr w:rsidR="00315354" w:rsidRPr="00971833" w14:paraId="4634B561" w14:textId="77777777" w:rsidTr="003153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38D7279" w14:textId="5F9392DB" w:rsidR="002A470D" w:rsidRPr="00971833" w:rsidRDefault="002A470D" w:rsidP="00315354">
            <w:pPr>
              <w:jc w:val="center"/>
              <w:rPr>
                <w:rFonts w:eastAsia="Times New Roman"/>
                <w:sz w:val="24"/>
                <w:szCs w:val="24"/>
              </w:rPr>
            </w:pPr>
            <w:r w:rsidRPr="00971833">
              <w:rPr>
                <w:rFonts w:eastAsia="Times New Roman"/>
                <w:color w:val="000000"/>
              </w:rPr>
              <w:t>Jednolite części wód powierzchniowych</w:t>
            </w:r>
            <w:r w:rsidR="004F04E5" w:rsidRPr="00971833">
              <w:rPr>
                <w:rFonts w:eastAsia="Times New Roman"/>
                <w:color w:val="000000"/>
              </w:rPr>
              <w:t xml:space="preserve"> (</w:t>
            </w:r>
            <w:proofErr w:type="spellStart"/>
            <w:r w:rsidR="004F04E5" w:rsidRPr="00971833">
              <w:rPr>
                <w:rFonts w:eastAsia="Times New Roman"/>
                <w:color w:val="000000"/>
              </w:rPr>
              <w:t>jcwp</w:t>
            </w:r>
            <w:proofErr w:type="spellEnd"/>
            <w:r w:rsidR="004F04E5" w:rsidRPr="00971833">
              <w:rPr>
                <w:rFonts w:eastAsia="Times New Roman"/>
                <w:color w:val="000000"/>
              </w:rPr>
              <w:t>)</w:t>
            </w:r>
          </w:p>
        </w:tc>
        <w:tc>
          <w:tcPr>
            <w:tcW w:w="0" w:type="auto"/>
            <w:vAlign w:val="center"/>
            <w:hideMark/>
          </w:tcPr>
          <w:p w14:paraId="546D516A" w14:textId="2DA08AEC" w:rsidR="002A470D" w:rsidRPr="00971833" w:rsidRDefault="002A470D" w:rsidP="00315354">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971833">
              <w:rPr>
                <w:rFonts w:eastAsia="Times New Roman"/>
                <w:color w:val="000000"/>
              </w:rPr>
              <w:t>Status</w:t>
            </w:r>
          </w:p>
        </w:tc>
        <w:tc>
          <w:tcPr>
            <w:tcW w:w="0" w:type="auto"/>
            <w:vAlign w:val="center"/>
            <w:hideMark/>
          </w:tcPr>
          <w:p w14:paraId="00D937F6" w14:textId="77777777" w:rsidR="002A470D" w:rsidRPr="00971833" w:rsidRDefault="002A470D" w:rsidP="00315354">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971833">
              <w:rPr>
                <w:rFonts w:eastAsia="Times New Roman"/>
                <w:color w:val="000000"/>
              </w:rPr>
              <w:t>Stan</w:t>
            </w:r>
          </w:p>
        </w:tc>
        <w:tc>
          <w:tcPr>
            <w:tcW w:w="0" w:type="auto"/>
            <w:vAlign w:val="center"/>
            <w:hideMark/>
          </w:tcPr>
          <w:p w14:paraId="284493C9" w14:textId="77777777" w:rsidR="002A470D" w:rsidRPr="00971833" w:rsidRDefault="002A470D" w:rsidP="00315354">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971833">
              <w:rPr>
                <w:rFonts w:eastAsia="Times New Roman"/>
                <w:color w:val="000000"/>
              </w:rPr>
              <w:t>Cel środowiskowy</w:t>
            </w:r>
          </w:p>
        </w:tc>
        <w:tc>
          <w:tcPr>
            <w:tcW w:w="0" w:type="auto"/>
            <w:vAlign w:val="center"/>
            <w:hideMark/>
          </w:tcPr>
          <w:p w14:paraId="69E6616E" w14:textId="77777777" w:rsidR="002A470D" w:rsidRPr="00971833" w:rsidRDefault="002A470D" w:rsidP="00315354">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971833">
              <w:rPr>
                <w:rFonts w:eastAsia="Times New Roman"/>
                <w:color w:val="000000"/>
              </w:rPr>
              <w:t>Ocena ryzyka nieosiągnięcia celów środowiskowych</w:t>
            </w:r>
          </w:p>
        </w:tc>
      </w:tr>
      <w:tr w:rsidR="00315354" w:rsidRPr="00971833" w14:paraId="6824C733" w14:textId="77777777" w:rsidTr="003153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1F287F" w14:textId="220B29FB" w:rsidR="002A470D" w:rsidRPr="00315354" w:rsidRDefault="001756FA" w:rsidP="002A470D">
            <w:pPr>
              <w:rPr>
                <w:rFonts w:eastAsia="Times New Roman"/>
                <w:b w:val="0"/>
                <w:bCs w:val="0"/>
              </w:rPr>
            </w:pPr>
            <w:r w:rsidRPr="00315354">
              <w:rPr>
                <w:rStyle w:val="default-value"/>
                <w:b w:val="0"/>
                <w:bCs w:val="0"/>
              </w:rPr>
              <w:t xml:space="preserve">RW60001015332 </w:t>
            </w:r>
            <w:proofErr w:type="spellStart"/>
            <w:r w:rsidRPr="00315354">
              <w:rPr>
                <w:rStyle w:val="default-value"/>
                <w:b w:val="0"/>
                <w:bCs w:val="0"/>
              </w:rPr>
              <w:t>Dalkówka</w:t>
            </w:r>
            <w:proofErr w:type="spellEnd"/>
          </w:p>
        </w:tc>
        <w:tc>
          <w:tcPr>
            <w:tcW w:w="0" w:type="auto"/>
            <w:shd w:val="clear" w:color="auto" w:fill="auto"/>
          </w:tcPr>
          <w:p w14:paraId="19617D4F" w14:textId="4A4502E6" w:rsidR="002A470D" w:rsidRPr="00971833" w:rsidRDefault="001756FA" w:rsidP="0083290B">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1756FA">
              <w:rPr>
                <w:rFonts w:eastAsia="Times New Roman"/>
              </w:rPr>
              <w:t>naturalna część wód</w:t>
            </w:r>
          </w:p>
        </w:tc>
        <w:tc>
          <w:tcPr>
            <w:tcW w:w="0" w:type="auto"/>
            <w:shd w:val="clear" w:color="auto" w:fill="auto"/>
          </w:tcPr>
          <w:p w14:paraId="4C110C33" w14:textId="1C025AC1" w:rsidR="002A470D" w:rsidRPr="001756FA" w:rsidRDefault="001756FA" w:rsidP="002A470D">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1756FA">
              <w:t>słaby stan ekologiczny, zły stan wód</w:t>
            </w:r>
          </w:p>
        </w:tc>
        <w:tc>
          <w:tcPr>
            <w:tcW w:w="0" w:type="auto"/>
            <w:shd w:val="clear" w:color="auto" w:fill="auto"/>
          </w:tcPr>
          <w:p w14:paraId="450DEBD3" w14:textId="46E4D9E6" w:rsidR="002A470D" w:rsidRPr="00971833" w:rsidRDefault="001756FA" w:rsidP="002A470D">
            <w:pPr>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umiarkowany stan ekologiczny, dobry stan chemiczny</w:t>
            </w:r>
          </w:p>
        </w:tc>
        <w:tc>
          <w:tcPr>
            <w:tcW w:w="0" w:type="auto"/>
            <w:shd w:val="clear" w:color="auto" w:fill="auto"/>
          </w:tcPr>
          <w:p w14:paraId="421CDBB0" w14:textId="0E12E140" w:rsidR="002A470D" w:rsidRPr="00971833" w:rsidRDefault="001756FA" w:rsidP="002A470D">
            <w:pPr>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zagrożona</w:t>
            </w:r>
          </w:p>
        </w:tc>
      </w:tr>
      <w:tr w:rsidR="001756FA" w:rsidRPr="00971833" w14:paraId="58F5863C" w14:textId="77777777" w:rsidTr="00315354">
        <w:tc>
          <w:tcPr>
            <w:cnfStyle w:val="001000000000" w:firstRow="0" w:lastRow="0" w:firstColumn="1" w:lastColumn="0" w:oddVBand="0" w:evenVBand="0" w:oddHBand="0" w:evenHBand="0" w:firstRowFirstColumn="0" w:firstRowLastColumn="0" w:lastRowFirstColumn="0" w:lastRowLastColumn="0"/>
            <w:tcW w:w="0" w:type="auto"/>
          </w:tcPr>
          <w:p w14:paraId="527CD6FA" w14:textId="05497DA2" w:rsidR="002A470D" w:rsidRPr="00315354" w:rsidRDefault="001756FA" w:rsidP="002A470D">
            <w:pPr>
              <w:rPr>
                <w:rFonts w:eastAsia="Times New Roman"/>
                <w:b w:val="0"/>
                <w:bCs w:val="0"/>
              </w:rPr>
            </w:pPr>
            <w:r w:rsidRPr="00315354">
              <w:rPr>
                <w:rStyle w:val="default-value"/>
                <w:b w:val="0"/>
                <w:bCs w:val="0"/>
              </w:rPr>
              <w:t xml:space="preserve">RW600010164499 </w:t>
            </w:r>
            <w:proofErr w:type="spellStart"/>
            <w:r w:rsidRPr="00315354">
              <w:rPr>
                <w:rStyle w:val="default-value"/>
                <w:b w:val="0"/>
                <w:bCs w:val="0"/>
              </w:rPr>
              <w:t>Szprotawica</w:t>
            </w:r>
            <w:proofErr w:type="spellEnd"/>
          </w:p>
        </w:tc>
        <w:tc>
          <w:tcPr>
            <w:tcW w:w="0" w:type="auto"/>
          </w:tcPr>
          <w:p w14:paraId="1A50060C" w14:textId="651CA009" w:rsidR="002A470D" w:rsidRPr="00971833" w:rsidRDefault="001756FA" w:rsidP="0083290B">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1756FA">
              <w:rPr>
                <w:rFonts w:eastAsia="Times New Roman"/>
              </w:rPr>
              <w:t>silnie zmieniona część wód</w:t>
            </w:r>
          </w:p>
        </w:tc>
        <w:tc>
          <w:tcPr>
            <w:tcW w:w="0" w:type="auto"/>
          </w:tcPr>
          <w:p w14:paraId="0B04A9F1" w14:textId="7D792898" w:rsidR="002A470D" w:rsidRPr="00971833" w:rsidRDefault="001756FA" w:rsidP="002A470D">
            <w:pPr>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zły stan ekologiczny, stan chemiczny poniżej dobrego, zły stan wód</w:t>
            </w:r>
          </w:p>
        </w:tc>
        <w:tc>
          <w:tcPr>
            <w:tcW w:w="0" w:type="auto"/>
          </w:tcPr>
          <w:p w14:paraId="4CF84323" w14:textId="6195251B" w:rsidR="002A470D" w:rsidRPr="00971833" w:rsidRDefault="001756FA" w:rsidP="002A470D">
            <w:pPr>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umiarkowany potencjał ekologiczny, dobry stan chemiczny</w:t>
            </w:r>
          </w:p>
        </w:tc>
        <w:tc>
          <w:tcPr>
            <w:tcW w:w="0" w:type="auto"/>
          </w:tcPr>
          <w:p w14:paraId="6B348595" w14:textId="49F7A06C" w:rsidR="002A470D" w:rsidRPr="00971833" w:rsidRDefault="001756FA" w:rsidP="002A470D">
            <w:pPr>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zagrożona</w:t>
            </w:r>
          </w:p>
        </w:tc>
      </w:tr>
      <w:tr w:rsidR="00315354" w:rsidRPr="00971833" w14:paraId="08BC68CC" w14:textId="77777777" w:rsidTr="003153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3A44E3" w14:textId="3824C1D3" w:rsidR="00C52280" w:rsidRPr="00315354" w:rsidRDefault="001756FA" w:rsidP="002A470D">
            <w:pPr>
              <w:rPr>
                <w:rFonts w:eastAsia="Times New Roman"/>
                <w:b w:val="0"/>
                <w:bCs w:val="0"/>
              </w:rPr>
            </w:pPr>
            <w:r w:rsidRPr="00315354">
              <w:rPr>
                <w:rFonts w:eastAsia="Times New Roman"/>
                <w:b w:val="0"/>
                <w:bCs w:val="0"/>
              </w:rPr>
              <w:t xml:space="preserve">RW60001015329 </w:t>
            </w:r>
            <w:proofErr w:type="spellStart"/>
            <w:r w:rsidRPr="00315354">
              <w:rPr>
                <w:rFonts w:eastAsia="Times New Roman"/>
                <w:b w:val="0"/>
                <w:bCs w:val="0"/>
              </w:rPr>
              <w:t>Rzuchowska</w:t>
            </w:r>
            <w:proofErr w:type="spellEnd"/>
            <w:r w:rsidRPr="00315354">
              <w:rPr>
                <w:rFonts w:eastAsia="Times New Roman"/>
                <w:b w:val="0"/>
                <w:bCs w:val="0"/>
              </w:rPr>
              <w:t xml:space="preserve"> Struga</w:t>
            </w:r>
          </w:p>
        </w:tc>
        <w:tc>
          <w:tcPr>
            <w:tcW w:w="0" w:type="auto"/>
            <w:shd w:val="clear" w:color="auto" w:fill="auto"/>
          </w:tcPr>
          <w:p w14:paraId="22719BF9" w14:textId="6CDCF6FD" w:rsidR="00C52280" w:rsidRPr="00971833" w:rsidRDefault="001756FA" w:rsidP="0083290B">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1756FA">
              <w:rPr>
                <w:rFonts w:eastAsia="Times New Roman"/>
              </w:rPr>
              <w:t>naturalna część wód</w:t>
            </w:r>
          </w:p>
        </w:tc>
        <w:tc>
          <w:tcPr>
            <w:tcW w:w="0" w:type="auto"/>
            <w:shd w:val="clear" w:color="auto" w:fill="auto"/>
          </w:tcPr>
          <w:p w14:paraId="7B795B52" w14:textId="739F5781" w:rsidR="00C52280" w:rsidRPr="00971833" w:rsidRDefault="001756FA" w:rsidP="002A470D">
            <w:pPr>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umiarkowany stan ekologiczny, zły stan wód</w:t>
            </w:r>
          </w:p>
        </w:tc>
        <w:tc>
          <w:tcPr>
            <w:tcW w:w="0" w:type="auto"/>
            <w:shd w:val="clear" w:color="auto" w:fill="auto"/>
          </w:tcPr>
          <w:p w14:paraId="79B15E02" w14:textId="74ECCFEC" w:rsidR="00C52280" w:rsidRPr="00971833" w:rsidRDefault="00315354" w:rsidP="002A470D">
            <w:pPr>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umiarkowany stan ekologiczny, dobry stan chemiczny</w:t>
            </w:r>
          </w:p>
        </w:tc>
        <w:tc>
          <w:tcPr>
            <w:tcW w:w="0" w:type="auto"/>
            <w:shd w:val="clear" w:color="auto" w:fill="auto"/>
          </w:tcPr>
          <w:p w14:paraId="2470716F" w14:textId="0DB632E1" w:rsidR="00C52280" w:rsidRPr="00971833" w:rsidRDefault="001756FA" w:rsidP="002A470D">
            <w:pPr>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zagrożona</w:t>
            </w:r>
          </w:p>
        </w:tc>
      </w:tr>
      <w:tr w:rsidR="001756FA" w:rsidRPr="00971833" w14:paraId="58BA7C33" w14:textId="77777777" w:rsidTr="00315354">
        <w:tc>
          <w:tcPr>
            <w:cnfStyle w:val="001000000000" w:firstRow="0" w:lastRow="0" w:firstColumn="1" w:lastColumn="0" w:oddVBand="0" w:evenVBand="0" w:oddHBand="0" w:evenHBand="0" w:firstRowFirstColumn="0" w:firstRowLastColumn="0" w:lastRowFirstColumn="0" w:lastRowLastColumn="0"/>
            <w:tcW w:w="0" w:type="auto"/>
            <w:shd w:val="clear" w:color="auto" w:fill="5B9BD5" w:themeFill="accent5"/>
            <w:vAlign w:val="center"/>
            <w:hideMark/>
          </w:tcPr>
          <w:p w14:paraId="65FAEEAE" w14:textId="7D444176" w:rsidR="002A470D" w:rsidRPr="00971833" w:rsidRDefault="002A470D" w:rsidP="00315354">
            <w:pPr>
              <w:jc w:val="center"/>
              <w:rPr>
                <w:rFonts w:eastAsia="Times New Roman"/>
                <w:sz w:val="24"/>
                <w:szCs w:val="24"/>
              </w:rPr>
            </w:pPr>
            <w:r w:rsidRPr="00971833">
              <w:rPr>
                <w:rFonts w:eastAsia="Times New Roman"/>
                <w:color w:val="000000"/>
              </w:rPr>
              <w:t>Jednolite części wód podziemnych</w:t>
            </w:r>
            <w:r w:rsidR="004F04E5" w:rsidRPr="00971833">
              <w:rPr>
                <w:rFonts w:eastAsia="Times New Roman"/>
                <w:color w:val="000000"/>
              </w:rPr>
              <w:t xml:space="preserve"> (</w:t>
            </w:r>
            <w:proofErr w:type="spellStart"/>
            <w:r w:rsidR="004F04E5" w:rsidRPr="00971833">
              <w:rPr>
                <w:rFonts w:eastAsia="Times New Roman"/>
                <w:color w:val="000000"/>
              </w:rPr>
              <w:t>jcwpd</w:t>
            </w:r>
            <w:proofErr w:type="spellEnd"/>
            <w:r w:rsidR="004F04E5" w:rsidRPr="00971833">
              <w:rPr>
                <w:rFonts w:eastAsia="Times New Roman"/>
                <w:color w:val="000000"/>
              </w:rPr>
              <w:t>)</w:t>
            </w:r>
          </w:p>
        </w:tc>
        <w:tc>
          <w:tcPr>
            <w:tcW w:w="0" w:type="auto"/>
            <w:gridSpan w:val="2"/>
            <w:shd w:val="clear" w:color="auto" w:fill="5B9BD5" w:themeFill="accent5"/>
            <w:vAlign w:val="center"/>
            <w:hideMark/>
          </w:tcPr>
          <w:p w14:paraId="66A36C6A" w14:textId="77777777" w:rsidR="002A470D" w:rsidRPr="00971833" w:rsidRDefault="002A470D" w:rsidP="00315354">
            <w:pPr>
              <w:jc w:val="cente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71833">
              <w:rPr>
                <w:rFonts w:eastAsia="Times New Roman"/>
                <w:b/>
                <w:bCs/>
                <w:color w:val="000000"/>
              </w:rPr>
              <w:t>Ogólna ocena stanu</w:t>
            </w:r>
          </w:p>
        </w:tc>
        <w:tc>
          <w:tcPr>
            <w:tcW w:w="0" w:type="auto"/>
            <w:shd w:val="clear" w:color="auto" w:fill="5B9BD5" w:themeFill="accent5"/>
            <w:vAlign w:val="center"/>
            <w:hideMark/>
          </w:tcPr>
          <w:p w14:paraId="26830B3B" w14:textId="77777777" w:rsidR="002A470D" w:rsidRPr="00971833" w:rsidRDefault="002A470D" w:rsidP="00315354">
            <w:pPr>
              <w:jc w:val="cente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71833">
              <w:rPr>
                <w:rFonts w:eastAsia="Times New Roman"/>
                <w:b/>
                <w:bCs/>
                <w:color w:val="000000"/>
              </w:rPr>
              <w:t>Cel środowiskowy</w:t>
            </w:r>
          </w:p>
        </w:tc>
        <w:tc>
          <w:tcPr>
            <w:tcW w:w="0" w:type="auto"/>
            <w:shd w:val="clear" w:color="auto" w:fill="5B9BD5" w:themeFill="accent5"/>
            <w:vAlign w:val="center"/>
            <w:hideMark/>
          </w:tcPr>
          <w:p w14:paraId="0C529F6B" w14:textId="77777777" w:rsidR="002A470D" w:rsidRPr="00971833" w:rsidRDefault="002A470D" w:rsidP="00315354">
            <w:pPr>
              <w:jc w:val="cente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71833">
              <w:rPr>
                <w:rFonts w:eastAsia="Times New Roman"/>
                <w:b/>
                <w:bCs/>
                <w:color w:val="000000"/>
              </w:rPr>
              <w:t>Ocena ryzyka nieosiągnięcia celów środowiskowych</w:t>
            </w:r>
          </w:p>
        </w:tc>
      </w:tr>
      <w:tr w:rsidR="00315354" w:rsidRPr="00971833" w14:paraId="41574173" w14:textId="77777777" w:rsidTr="003153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053B9071" w14:textId="0DCAB44B" w:rsidR="002A470D" w:rsidRPr="00315354" w:rsidRDefault="00315354" w:rsidP="002A470D">
            <w:pPr>
              <w:rPr>
                <w:rFonts w:eastAsia="Times New Roman"/>
                <w:b w:val="0"/>
                <w:bCs w:val="0"/>
              </w:rPr>
            </w:pPr>
            <w:r w:rsidRPr="00315354">
              <w:rPr>
                <w:rFonts w:eastAsia="Times New Roman"/>
                <w:b w:val="0"/>
                <w:bCs w:val="0"/>
              </w:rPr>
              <w:t>GW600078</w:t>
            </w:r>
          </w:p>
        </w:tc>
        <w:tc>
          <w:tcPr>
            <w:tcW w:w="0" w:type="auto"/>
            <w:gridSpan w:val="2"/>
            <w:shd w:val="clear" w:color="auto" w:fill="FFFFFF" w:themeFill="background1"/>
          </w:tcPr>
          <w:p w14:paraId="5920DF58" w14:textId="4C5E22FD" w:rsidR="002A470D" w:rsidRPr="00971833" w:rsidRDefault="00315354" w:rsidP="002A470D">
            <w:pPr>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 xml:space="preserve">stan chemiczny i ilościowy dobry, stan </w:t>
            </w:r>
            <w:proofErr w:type="spellStart"/>
            <w:r>
              <w:rPr>
                <w:rFonts w:eastAsia="Times New Roman"/>
              </w:rPr>
              <w:t>jcwpd</w:t>
            </w:r>
            <w:proofErr w:type="spellEnd"/>
            <w:r>
              <w:rPr>
                <w:rFonts w:eastAsia="Times New Roman"/>
              </w:rPr>
              <w:t xml:space="preserve"> - dobry</w:t>
            </w:r>
          </w:p>
        </w:tc>
        <w:tc>
          <w:tcPr>
            <w:tcW w:w="0" w:type="auto"/>
            <w:shd w:val="clear" w:color="auto" w:fill="FFFFFF" w:themeFill="background1"/>
          </w:tcPr>
          <w:p w14:paraId="730FBFDB" w14:textId="4458901A" w:rsidR="002A470D" w:rsidRPr="00971833" w:rsidRDefault="00315354" w:rsidP="002A470D">
            <w:pPr>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dobry stan chemiczny, dobry stan ilościowy</w:t>
            </w:r>
          </w:p>
        </w:tc>
        <w:tc>
          <w:tcPr>
            <w:tcW w:w="0" w:type="auto"/>
            <w:shd w:val="clear" w:color="auto" w:fill="FFFFFF" w:themeFill="background1"/>
          </w:tcPr>
          <w:p w14:paraId="3E403C54" w14:textId="481E2A89" w:rsidR="002A470D" w:rsidRPr="00971833" w:rsidRDefault="00315354" w:rsidP="002A470D">
            <w:pPr>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zagrożona chemicznie</w:t>
            </w:r>
          </w:p>
        </w:tc>
      </w:tr>
      <w:tr w:rsidR="00315354" w:rsidRPr="00971833" w14:paraId="46BAFA5C" w14:textId="77777777" w:rsidTr="00315354">
        <w:tc>
          <w:tcPr>
            <w:cnfStyle w:val="001000000000" w:firstRow="0" w:lastRow="0" w:firstColumn="1" w:lastColumn="0" w:oddVBand="0" w:evenVBand="0" w:oddHBand="0" w:evenHBand="0" w:firstRowFirstColumn="0" w:firstRowLastColumn="0" w:lastRowFirstColumn="0" w:lastRowLastColumn="0"/>
            <w:tcW w:w="0" w:type="auto"/>
          </w:tcPr>
          <w:p w14:paraId="22946718" w14:textId="7C7340F8" w:rsidR="00315354" w:rsidRPr="00971833" w:rsidRDefault="00315354" w:rsidP="002A470D">
            <w:pPr>
              <w:rPr>
                <w:rFonts w:eastAsia="Times New Roman"/>
              </w:rPr>
            </w:pPr>
            <w:r w:rsidRPr="00315354">
              <w:rPr>
                <w:rFonts w:eastAsia="Times New Roman"/>
                <w:b w:val="0"/>
                <w:bCs w:val="0"/>
              </w:rPr>
              <w:lastRenderedPageBreak/>
              <w:t>GW60007</w:t>
            </w:r>
            <w:r>
              <w:rPr>
                <w:rFonts w:eastAsia="Times New Roman"/>
                <w:b w:val="0"/>
                <w:bCs w:val="0"/>
              </w:rPr>
              <w:t>7</w:t>
            </w:r>
          </w:p>
        </w:tc>
        <w:tc>
          <w:tcPr>
            <w:tcW w:w="0" w:type="auto"/>
            <w:gridSpan w:val="2"/>
          </w:tcPr>
          <w:p w14:paraId="3243C701" w14:textId="3231525B" w:rsidR="00315354" w:rsidRPr="00971833" w:rsidRDefault="00315354" w:rsidP="002A470D">
            <w:pPr>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 xml:space="preserve">stan chemiczny i ilościowy dobry, stan </w:t>
            </w:r>
            <w:proofErr w:type="spellStart"/>
            <w:r>
              <w:rPr>
                <w:rFonts w:eastAsia="Times New Roman"/>
              </w:rPr>
              <w:t>jcwpd</w:t>
            </w:r>
            <w:proofErr w:type="spellEnd"/>
            <w:r>
              <w:rPr>
                <w:rFonts w:eastAsia="Times New Roman"/>
              </w:rPr>
              <w:t xml:space="preserve"> - dobry</w:t>
            </w:r>
          </w:p>
        </w:tc>
        <w:tc>
          <w:tcPr>
            <w:tcW w:w="0" w:type="auto"/>
          </w:tcPr>
          <w:p w14:paraId="6D364F8C" w14:textId="4D715A24" w:rsidR="00315354" w:rsidRPr="00971833" w:rsidRDefault="00315354" w:rsidP="002A470D">
            <w:pPr>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dobry stan chemiczny, dobry stan ilościowy</w:t>
            </w:r>
          </w:p>
        </w:tc>
        <w:tc>
          <w:tcPr>
            <w:tcW w:w="0" w:type="auto"/>
          </w:tcPr>
          <w:p w14:paraId="5796940F" w14:textId="28F7A289" w:rsidR="00315354" w:rsidRPr="00971833" w:rsidRDefault="00315354" w:rsidP="002A470D">
            <w:pPr>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niezagrożona</w:t>
            </w:r>
          </w:p>
        </w:tc>
      </w:tr>
    </w:tbl>
    <w:p w14:paraId="1D6DBDE4" w14:textId="263F14D0" w:rsidR="00260EA7" w:rsidRPr="00971833" w:rsidRDefault="00FB21C3" w:rsidP="00F06C4A">
      <w:pPr>
        <w:spacing w:line="360" w:lineRule="auto"/>
        <w:jc w:val="center"/>
        <w:rPr>
          <w:sz w:val="18"/>
          <w:szCs w:val="18"/>
        </w:rPr>
      </w:pPr>
      <w:r w:rsidRPr="00971833">
        <w:rPr>
          <w:sz w:val="18"/>
          <w:szCs w:val="18"/>
        </w:rPr>
        <w:t xml:space="preserve">Źródło: </w:t>
      </w:r>
      <w:r w:rsidRPr="00971833">
        <w:rPr>
          <w:i/>
          <w:iCs/>
          <w:sz w:val="18"/>
          <w:szCs w:val="18"/>
        </w:rPr>
        <w:t>Przegląd i generowanie Kart Charakterystyk</w:t>
      </w:r>
      <w:r w:rsidRPr="00971833">
        <w:rPr>
          <w:sz w:val="18"/>
          <w:szCs w:val="18"/>
        </w:rPr>
        <w:t xml:space="preserve">, karty.apgw.gov.pl:4200/informacje [dostęp: </w:t>
      </w:r>
      <w:r w:rsidR="001756FA">
        <w:rPr>
          <w:sz w:val="18"/>
          <w:szCs w:val="18"/>
        </w:rPr>
        <w:t>2</w:t>
      </w:r>
      <w:r w:rsidRPr="00971833">
        <w:rPr>
          <w:sz w:val="18"/>
          <w:szCs w:val="18"/>
        </w:rPr>
        <w:t>.0</w:t>
      </w:r>
      <w:r w:rsidR="001756FA">
        <w:rPr>
          <w:sz w:val="18"/>
          <w:szCs w:val="18"/>
        </w:rPr>
        <w:t>5</w:t>
      </w:r>
      <w:r w:rsidRPr="00971833">
        <w:rPr>
          <w:sz w:val="18"/>
          <w:szCs w:val="18"/>
        </w:rPr>
        <w:t>.2023 r.].</w:t>
      </w:r>
    </w:p>
    <w:p w14:paraId="6A46DE45" w14:textId="3208BC29" w:rsidR="00260EA7" w:rsidRPr="00971833" w:rsidRDefault="00260EA7" w:rsidP="00B566EC">
      <w:pPr>
        <w:spacing w:after="0" w:line="276" w:lineRule="auto"/>
        <w:jc w:val="both"/>
        <w:rPr>
          <w:sz w:val="24"/>
          <w:szCs w:val="24"/>
        </w:rPr>
      </w:pPr>
      <w:r w:rsidRPr="00971833">
        <w:rPr>
          <w:sz w:val="24"/>
          <w:szCs w:val="24"/>
        </w:rPr>
        <w:t xml:space="preserve">W II aktualizacji Planów gospodarowania wodami dla gminy </w:t>
      </w:r>
      <w:r w:rsidR="00B566EC">
        <w:rPr>
          <w:sz w:val="24"/>
          <w:szCs w:val="24"/>
        </w:rPr>
        <w:t xml:space="preserve">Gaworzyce </w:t>
      </w:r>
      <w:r w:rsidRPr="00971833">
        <w:rPr>
          <w:sz w:val="24"/>
          <w:szCs w:val="24"/>
        </w:rPr>
        <w:t xml:space="preserve">w związku ze znajdującymi się na jej terenie jednolitymi częściami wód przewidziano następujące działania: </w:t>
      </w:r>
    </w:p>
    <w:p w14:paraId="26A33A77" w14:textId="0FA15BBA" w:rsidR="00B566EC" w:rsidRPr="00B566EC" w:rsidRDefault="00B566EC" w:rsidP="00B566EC">
      <w:pPr>
        <w:pStyle w:val="Akapitzlist"/>
        <w:numPr>
          <w:ilvl w:val="0"/>
          <w:numId w:val="24"/>
        </w:numPr>
        <w:tabs>
          <w:tab w:val="left" w:pos="284"/>
        </w:tabs>
        <w:spacing w:after="0" w:line="276" w:lineRule="auto"/>
        <w:ind w:left="0"/>
        <w:jc w:val="both"/>
        <w:rPr>
          <w:sz w:val="24"/>
          <w:szCs w:val="24"/>
        </w:rPr>
      </w:pPr>
      <w:r>
        <w:rPr>
          <w:rFonts w:eastAsia="Times New Roman"/>
          <w:sz w:val="24"/>
          <w:szCs w:val="24"/>
        </w:rPr>
        <w:t>R</w:t>
      </w:r>
      <w:r w:rsidRPr="00B566EC">
        <w:rPr>
          <w:rFonts w:eastAsia="Times New Roman"/>
          <w:sz w:val="24"/>
          <w:szCs w:val="24"/>
        </w:rPr>
        <w:t xml:space="preserve">W60001015332 </w:t>
      </w:r>
      <w:proofErr w:type="spellStart"/>
      <w:r w:rsidRPr="00B566EC">
        <w:rPr>
          <w:rFonts w:eastAsia="Times New Roman"/>
          <w:sz w:val="24"/>
          <w:szCs w:val="24"/>
        </w:rPr>
        <w:t>Dalkówka</w:t>
      </w:r>
      <w:proofErr w:type="spellEnd"/>
      <w:r w:rsidR="002F3C96" w:rsidRPr="00971833">
        <w:rPr>
          <w:rFonts w:eastAsia="Times New Roman"/>
          <w:sz w:val="24"/>
          <w:szCs w:val="24"/>
        </w:rPr>
        <w:t>:</w:t>
      </w:r>
      <w:r>
        <w:rPr>
          <w:rFonts w:eastAsia="Times New Roman"/>
          <w:sz w:val="24"/>
          <w:szCs w:val="24"/>
        </w:rPr>
        <w:t xml:space="preserve"> </w:t>
      </w:r>
    </w:p>
    <w:p w14:paraId="6EFC3109" w14:textId="64171E43" w:rsidR="00B566EC" w:rsidRDefault="00B566EC" w:rsidP="00175973">
      <w:pPr>
        <w:pStyle w:val="Akapitzlist"/>
        <w:tabs>
          <w:tab w:val="left" w:pos="284"/>
        </w:tabs>
        <w:spacing w:after="0" w:line="276" w:lineRule="auto"/>
        <w:ind w:left="284"/>
        <w:jc w:val="both"/>
        <w:rPr>
          <w:rFonts w:eastAsia="Times New Roman"/>
          <w:sz w:val="24"/>
          <w:szCs w:val="24"/>
        </w:rPr>
      </w:pPr>
      <w:r>
        <w:rPr>
          <w:rFonts w:eastAsia="Times New Roman"/>
          <w:sz w:val="24"/>
          <w:szCs w:val="24"/>
        </w:rPr>
        <w:t>- działania kontrolne przestrzegania przez rolników zgodnie z art. 108 prawa wodnego: stosowania programu działań, spełnienia obowiązku posiadania planu nawożenia azotem, stosowania nawozów zgodnie z planem nawożenia azotem;</w:t>
      </w:r>
    </w:p>
    <w:p w14:paraId="65B38867" w14:textId="39E471F6" w:rsidR="00175973" w:rsidRDefault="00175973" w:rsidP="00634E91">
      <w:pPr>
        <w:pStyle w:val="Akapitzlist"/>
        <w:tabs>
          <w:tab w:val="left" w:pos="284"/>
        </w:tabs>
        <w:spacing w:after="0" w:line="276" w:lineRule="auto"/>
        <w:ind w:left="284"/>
        <w:jc w:val="both"/>
        <w:rPr>
          <w:rFonts w:eastAsia="Times New Roman"/>
          <w:sz w:val="24"/>
          <w:szCs w:val="24"/>
        </w:rPr>
      </w:pPr>
      <w:r>
        <w:rPr>
          <w:rFonts w:eastAsia="Times New Roman"/>
          <w:sz w:val="24"/>
          <w:szCs w:val="24"/>
        </w:rPr>
        <w:t xml:space="preserve">- promocja działań wynikających ze „Zbioru zaleceń dobrej praktyki rolniczej” dla ograniczenia zanieczyszczenia wód związkami azotu i fosforu, których źródłem jest działalność rolnicza, w tym w szczególności działania ograniczające migrację biogenów wraz ze spływem powierzchniowym. Promocja działań wynikających z „Kodeksu doradczego dobrej praktyki rolniczej dotyczącej ograniczenia emisji amoniaku”. Działania doradcze ukierunkowane są na” doradztwo technologiczne, pomoc rolnikom w ubieganiu się </w:t>
      </w:r>
      <w:r w:rsidR="006D2600">
        <w:rPr>
          <w:rFonts w:eastAsia="Times New Roman"/>
          <w:sz w:val="24"/>
          <w:szCs w:val="24"/>
        </w:rPr>
        <w:br/>
      </w:r>
      <w:r>
        <w:rPr>
          <w:rFonts w:eastAsia="Times New Roman"/>
          <w:sz w:val="24"/>
          <w:szCs w:val="24"/>
        </w:rPr>
        <w:t>o przyznanie pomocy finansowej ze środków pochodzących z funduszy UE lub innych instytucji krajowych i zagranicznych</w:t>
      </w:r>
      <w:r w:rsidR="000B2C35">
        <w:rPr>
          <w:rFonts w:eastAsia="Times New Roman"/>
          <w:sz w:val="24"/>
          <w:szCs w:val="24"/>
        </w:rPr>
        <w:t>;</w:t>
      </w:r>
    </w:p>
    <w:p w14:paraId="258600D0" w14:textId="7F9FA31C" w:rsidR="000B2C35" w:rsidRPr="000B2C35" w:rsidRDefault="000B2C35" w:rsidP="00634E91">
      <w:pPr>
        <w:pStyle w:val="Akapitzlist"/>
        <w:numPr>
          <w:ilvl w:val="0"/>
          <w:numId w:val="24"/>
        </w:numPr>
        <w:tabs>
          <w:tab w:val="left" w:pos="284"/>
        </w:tabs>
        <w:spacing w:after="0" w:line="276" w:lineRule="auto"/>
        <w:ind w:left="0"/>
        <w:jc w:val="both"/>
        <w:rPr>
          <w:sz w:val="24"/>
          <w:szCs w:val="24"/>
        </w:rPr>
      </w:pPr>
      <w:r>
        <w:rPr>
          <w:rFonts w:eastAsia="Times New Roman"/>
          <w:sz w:val="24"/>
          <w:szCs w:val="24"/>
        </w:rPr>
        <w:t>R</w:t>
      </w:r>
      <w:r w:rsidRPr="00B566EC">
        <w:rPr>
          <w:rFonts w:eastAsia="Times New Roman"/>
          <w:sz w:val="24"/>
          <w:szCs w:val="24"/>
        </w:rPr>
        <w:t>W</w:t>
      </w:r>
      <w:r w:rsidRPr="000B2C35">
        <w:rPr>
          <w:rFonts w:eastAsia="Times New Roman"/>
          <w:sz w:val="24"/>
          <w:szCs w:val="24"/>
        </w:rPr>
        <w:t>600010164499</w:t>
      </w:r>
      <w:r w:rsidRPr="00B566EC">
        <w:rPr>
          <w:rFonts w:eastAsia="Times New Roman"/>
          <w:sz w:val="24"/>
          <w:szCs w:val="24"/>
        </w:rPr>
        <w:t xml:space="preserve"> </w:t>
      </w:r>
      <w:proofErr w:type="spellStart"/>
      <w:r>
        <w:rPr>
          <w:rFonts w:eastAsia="Times New Roman"/>
          <w:sz w:val="24"/>
          <w:szCs w:val="24"/>
        </w:rPr>
        <w:t>Szprotawic</w:t>
      </w:r>
      <w:r w:rsidRPr="00B566EC">
        <w:rPr>
          <w:rFonts w:eastAsia="Times New Roman"/>
          <w:sz w:val="24"/>
          <w:szCs w:val="24"/>
        </w:rPr>
        <w:t>a</w:t>
      </w:r>
      <w:proofErr w:type="spellEnd"/>
      <w:r w:rsidRPr="00971833">
        <w:rPr>
          <w:rFonts w:eastAsia="Times New Roman"/>
          <w:sz w:val="24"/>
          <w:szCs w:val="24"/>
        </w:rPr>
        <w:t>:</w:t>
      </w:r>
      <w:r>
        <w:rPr>
          <w:rFonts w:eastAsia="Times New Roman"/>
          <w:sz w:val="24"/>
          <w:szCs w:val="24"/>
        </w:rPr>
        <w:t xml:space="preserve"> </w:t>
      </w:r>
    </w:p>
    <w:p w14:paraId="0C2949A6" w14:textId="7F409A39" w:rsidR="000B2C35" w:rsidRDefault="000B2C35" w:rsidP="00634E91">
      <w:pPr>
        <w:pStyle w:val="Akapitzlist"/>
        <w:tabs>
          <w:tab w:val="left" w:pos="284"/>
        </w:tabs>
        <w:spacing w:after="0" w:line="276" w:lineRule="auto"/>
        <w:ind w:left="284"/>
        <w:jc w:val="both"/>
        <w:rPr>
          <w:rFonts w:eastAsia="Times New Roman"/>
          <w:sz w:val="24"/>
          <w:szCs w:val="24"/>
        </w:rPr>
      </w:pPr>
      <w:r>
        <w:rPr>
          <w:rFonts w:eastAsia="Times New Roman"/>
          <w:sz w:val="24"/>
          <w:szCs w:val="24"/>
        </w:rPr>
        <w:t>- analiza sposobu prowadzenia działań restytucyjnych z uwzględnieniem zachowania funkcji cieku oraz realizacja działań restytucyjnych na podstawie przeprowadzonej analizy;</w:t>
      </w:r>
    </w:p>
    <w:p w14:paraId="5ADC6DB7" w14:textId="5BEDAC02" w:rsidR="00D10CA6" w:rsidRPr="00D10CA6" w:rsidRDefault="000B2C35" w:rsidP="00D10CA6">
      <w:pPr>
        <w:pStyle w:val="Akapitzlist"/>
        <w:tabs>
          <w:tab w:val="left" w:pos="284"/>
        </w:tabs>
        <w:spacing w:line="276" w:lineRule="auto"/>
        <w:ind w:left="284"/>
        <w:jc w:val="both"/>
        <w:rPr>
          <w:rFonts w:eastAsia="Times New Roman"/>
          <w:sz w:val="24"/>
          <w:szCs w:val="24"/>
        </w:rPr>
      </w:pPr>
      <w:r>
        <w:rPr>
          <w:rFonts w:eastAsia="Times New Roman"/>
          <w:sz w:val="24"/>
          <w:szCs w:val="24"/>
        </w:rPr>
        <w:t>- rozbudowa i modernizacja oczyszczalni ścieków w celu poprawy jakości odprowadzanych ścieków w aglomeracji Gaworzyce</w:t>
      </w:r>
      <w:r w:rsidR="00634E91">
        <w:rPr>
          <w:rFonts w:eastAsia="Times New Roman"/>
          <w:sz w:val="24"/>
          <w:szCs w:val="24"/>
        </w:rPr>
        <w:t>.</w:t>
      </w:r>
    </w:p>
    <w:p w14:paraId="480369EA" w14:textId="77777777" w:rsidR="00D10CA6" w:rsidRDefault="00D10CA6" w:rsidP="00D10CA6">
      <w:pPr>
        <w:pStyle w:val="Akapitzlist"/>
        <w:tabs>
          <w:tab w:val="left" w:pos="284"/>
        </w:tabs>
        <w:spacing w:before="240" w:after="0" w:line="276" w:lineRule="auto"/>
        <w:ind w:left="0"/>
        <w:jc w:val="both"/>
        <w:rPr>
          <w:sz w:val="24"/>
          <w:szCs w:val="24"/>
        </w:rPr>
      </w:pPr>
    </w:p>
    <w:p w14:paraId="2A559E19" w14:textId="737E3F02" w:rsidR="00D10CA6" w:rsidRDefault="000D4323" w:rsidP="00FF23CF">
      <w:pPr>
        <w:pStyle w:val="Akapitzlist"/>
        <w:tabs>
          <w:tab w:val="left" w:pos="284"/>
        </w:tabs>
        <w:spacing w:line="276" w:lineRule="auto"/>
        <w:ind w:left="0"/>
        <w:jc w:val="both"/>
        <w:rPr>
          <w:sz w:val="24"/>
          <w:szCs w:val="24"/>
        </w:rPr>
      </w:pPr>
      <w:r w:rsidRPr="00971833">
        <w:rPr>
          <w:sz w:val="24"/>
          <w:szCs w:val="24"/>
        </w:rPr>
        <w:t xml:space="preserve">W Planie utrzymania wód </w:t>
      </w:r>
      <w:r w:rsidR="00CF476D">
        <w:rPr>
          <w:sz w:val="24"/>
          <w:szCs w:val="24"/>
        </w:rPr>
        <w:t>na obszarze działania</w:t>
      </w:r>
      <w:r w:rsidRPr="00971833">
        <w:rPr>
          <w:sz w:val="24"/>
          <w:szCs w:val="24"/>
        </w:rPr>
        <w:t xml:space="preserve"> Regionalnego Zarządu Gospodarki Wodnej w</w:t>
      </w:r>
      <w:r w:rsidR="00CF476D">
        <w:rPr>
          <w:sz w:val="24"/>
          <w:szCs w:val="24"/>
        </w:rPr>
        <w:t>e</w:t>
      </w:r>
      <w:r w:rsidRPr="00971833">
        <w:rPr>
          <w:sz w:val="24"/>
          <w:szCs w:val="24"/>
        </w:rPr>
        <w:t xml:space="preserve"> W</w:t>
      </w:r>
      <w:r w:rsidR="00CF476D">
        <w:rPr>
          <w:sz w:val="24"/>
          <w:szCs w:val="24"/>
        </w:rPr>
        <w:t>rocławiu</w:t>
      </w:r>
      <w:r w:rsidRPr="00971833">
        <w:rPr>
          <w:sz w:val="24"/>
          <w:szCs w:val="24"/>
        </w:rPr>
        <w:t xml:space="preserve"> na </w:t>
      </w:r>
      <w:proofErr w:type="spellStart"/>
      <w:r w:rsidRPr="00971833">
        <w:rPr>
          <w:sz w:val="24"/>
          <w:szCs w:val="24"/>
        </w:rPr>
        <w:t>jcwp</w:t>
      </w:r>
      <w:proofErr w:type="spellEnd"/>
      <w:r w:rsidRPr="00971833">
        <w:rPr>
          <w:sz w:val="24"/>
          <w:szCs w:val="24"/>
        </w:rPr>
        <w:t xml:space="preserve"> w obrębie gminy przewiduje się: </w:t>
      </w:r>
      <w:r w:rsidR="009E7D22" w:rsidRPr="00971833">
        <w:rPr>
          <w:sz w:val="24"/>
          <w:szCs w:val="24"/>
        </w:rPr>
        <w:t>wykaszanie roślin z dna oraz brzegów śródlądowych wód powierzchniowych, usuwanie roślin pływających i korzeniących się w dnie śródlądowych wód powierzchniowych, usuwanie drzew i krzewów porastających dno oraz brzegi śródlądowych wód powierzchniowych, udrażnianie śródlądowych wód powierzchniowych przez usuwanie zatorów utrudniających swobodny przepływ wód</w:t>
      </w:r>
      <w:r w:rsidR="004F04E5" w:rsidRPr="00971833">
        <w:rPr>
          <w:sz w:val="24"/>
          <w:szCs w:val="24"/>
        </w:rPr>
        <w:t>,</w:t>
      </w:r>
      <w:r w:rsidR="009E7D22" w:rsidRPr="00971833">
        <w:rPr>
          <w:sz w:val="24"/>
          <w:szCs w:val="24"/>
        </w:rPr>
        <w:t xml:space="preserve"> usuwanie namułów i rumoszu, rozbiórkę lub modyfikację tam bobrowych oraz zasypywanie nor bobrów w brzegach śródlądowych wód powierzchniowych.</w:t>
      </w:r>
    </w:p>
    <w:p w14:paraId="60CF93A3" w14:textId="0821D3DD" w:rsidR="005D4AB3" w:rsidRPr="005D4AB3" w:rsidRDefault="005D4AB3" w:rsidP="005D4AB3">
      <w:pPr>
        <w:tabs>
          <w:tab w:val="left" w:pos="284"/>
        </w:tabs>
        <w:spacing w:after="0" w:line="276" w:lineRule="auto"/>
        <w:jc w:val="both"/>
        <w:rPr>
          <w:sz w:val="24"/>
          <w:szCs w:val="24"/>
        </w:rPr>
      </w:pPr>
      <w:r w:rsidRPr="005D4AB3">
        <w:rPr>
          <w:sz w:val="24"/>
          <w:szCs w:val="24"/>
        </w:rPr>
        <w:t>Według informacji zawartych na mapie zagrożenia powodziowego wraz z głębokością</w:t>
      </w:r>
      <w:r>
        <w:rPr>
          <w:sz w:val="24"/>
          <w:szCs w:val="24"/>
        </w:rPr>
        <w:t xml:space="preserve"> </w:t>
      </w:r>
      <w:r w:rsidRPr="005D4AB3">
        <w:rPr>
          <w:sz w:val="24"/>
          <w:szCs w:val="24"/>
        </w:rPr>
        <w:t>wody, na obszarze gminy Gaworzyce wyznaczono następujące obszary narażone na</w:t>
      </w:r>
      <w:r>
        <w:rPr>
          <w:sz w:val="24"/>
          <w:szCs w:val="24"/>
        </w:rPr>
        <w:t xml:space="preserve"> </w:t>
      </w:r>
      <w:r w:rsidRPr="005D4AB3">
        <w:rPr>
          <w:sz w:val="24"/>
          <w:szCs w:val="24"/>
        </w:rPr>
        <w:t>niebezpieczeństwo powodzi:</w:t>
      </w:r>
    </w:p>
    <w:p w14:paraId="72C9FC8B" w14:textId="2F177162" w:rsidR="005D4AB3" w:rsidRPr="005D4AB3" w:rsidRDefault="005D4AB3" w:rsidP="005D4AB3">
      <w:pPr>
        <w:pStyle w:val="Akapitzlist"/>
        <w:tabs>
          <w:tab w:val="left" w:pos="284"/>
        </w:tabs>
        <w:spacing w:line="276" w:lineRule="auto"/>
        <w:ind w:left="284"/>
        <w:jc w:val="both"/>
        <w:rPr>
          <w:sz w:val="24"/>
          <w:szCs w:val="24"/>
        </w:rPr>
      </w:pPr>
      <w:r w:rsidRPr="005D4AB3">
        <w:rPr>
          <w:sz w:val="24"/>
          <w:szCs w:val="24"/>
        </w:rPr>
        <w:t>1) obszary, na których prawdopodobieństwo wystąpienia powodzi jest niskie i</w:t>
      </w:r>
      <w:r>
        <w:rPr>
          <w:sz w:val="24"/>
          <w:szCs w:val="24"/>
        </w:rPr>
        <w:t xml:space="preserve"> </w:t>
      </w:r>
      <w:r w:rsidRPr="005D4AB3">
        <w:rPr>
          <w:sz w:val="24"/>
          <w:szCs w:val="24"/>
        </w:rPr>
        <w:t>wynosi raz na 500 lat</w:t>
      </w:r>
      <w:r>
        <w:rPr>
          <w:sz w:val="24"/>
          <w:szCs w:val="24"/>
        </w:rPr>
        <w:t>, tj. Q 0,2% (</w:t>
      </w:r>
      <w:r w:rsidRPr="005D4AB3">
        <w:rPr>
          <w:sz w:val="24"/>
          <w:szCs w:val="24"/>
        </w:rPr>
        <w:t>w południowo-zachodniej części gminy, przy ujściu</w:t>
      </w:r>
      <w:r>
        <w:rPr>
          <w:sz w:val="24"/>
          <w:szCs w:val="24"/>
        </w:rPr>
        <w:t xml:space="preserve"> </w:t>
      </w:r>
      <w:r w:rsidRPr="005D4AB3">
        <w:rPr>
          <w:sz w:val="24"/>
          <w:szCs w:val="24"/>
        </w:rPr>
        <w:t xml:space="preserve">Czarnej do Kanału Północnego, po wschodniej i zachodniej stronie Czarnej </w:t>
      </w:r>
      <w:r>
        <w:rPr>
          <w:sz w:val="24"/>
          <w:szCs w:val="24"/>
        </w:rPr>
        <w:t xml:space="preserve">- </w:t>
      </w:r>
      <w:r w:rsidRPr="005D4AB3">
        <w:rPr>
          <w:sz w:val="24"/>
          <w:szCs w:val="24"/>
        </w:rPr>
        <w:t>na jej prawym i</w:t>
      </w:r>
      <w:r>
        <w:rPr>
          <w:sz w:val="24"/>
          <w:szCs w:val="24"/>
        </w:rPr>
        <w:t xml:space="preserve"> </w:t>
      </w:r>
      <w:r w:rsidRPr="005D4AB3">
        <w:rPr>
          <w:sz w:val="24"/>
          <w:szCs w:val="24"/>
        </w:rPr>
        <w:t>lewym brzegu</w:t>
      </w:r>
      <w:r>
        <w:rPr>
          <w:sz w:val="24"/>
          <w:szCs w:val="24"/>
        </w:rPr>
        <w:t xml:space="preserve"> oraz </w:t>
      </w:r>
      <w:r w:rsidRPr="005D4AB3">
        <w:rPr>
          <w:sz w:val="24"/>
          <w:szCs w:val="24"/>
        </w:rPr>
        <w:t>wzdłuż</w:t>
      </w:r>
      <w:r>
        <w:rPr>
          <w:sz w:val="24"/>
          <w:szCs w:val="24"/>
        </w:rPr>
        <w:t xml:space="preserve"> </w:t>
      </w:r>
      <w:r w:rsidRPr="005D4AB3">
        <w:rPr>
          <w:sz w:val="24"/>
          <w:szCs w:val="24"/>
        </w:rPr>
        <w:t>Kanału Północnego, którego odcinek pokrywa się z odcinkiem południowej granicy gminy</w:t>
      </w:r>
      <w:r>
        <w:rPr>
          <w:sz w:val="24"/>
          <w:szCs w:val="24"/>
        </w:rPr>
        <w:t>)</w:t>
      </w:r>
      <w:r w:rsidRPr="005D4AB3">
        <w:rPr>
          <w:sz w:val="24"/>
          <w:szCs w:val="24"/>
        </w:rPr>
        <w:t>;</w:t>
      </w:r>
    </w:p>
    <w:p w14:paraId="4CEBCB3B" w14:textId="3A1AB218" w:rsidR="005D4AB3" w:rsidRPr="005D4AB3" w:rsidRDefault="005D4AB3" w:rsidP="005D4AB3">
      <w:pPr>
        <w:pStyle w:val="Akapitzlist"/>
        <w:tabs>
          <w:tab w:val="left" w:pos="284"/>
        </w:tabs>
        <w:spacing w:line="276" w:lineRule="auto"/>
        <w:ind w:left="284"/>
        <w:jc w:val="both"/>
        <w:rPr>
          <w:sz w:val="24"/>
          <w:szCs w:val="24"/>
        </w:rPr>
      </w:pPr>
      <w:r w:rsidRPr="005D4AB3">
        <w:rPr>
          <w:sz w:val="24"/>
          <w:szCs w:val="24"/>
        </w:rPr>
        <w:lastRenderedPageBreak/>
        <w:t>2) obszary obejmujące tereny narażone na zalanie w przypadku zniszczenia lub</w:t>
      </w:r>
      <w:r>
        <w:rPr>
          <w:sz w:val="24"/>
          <w:szCs w:val="24"/>
        </w:rPr>
        <w:t xml:space="preserve"> </w:t>
      </w:r>
      <w:r w:rsidRPr="005D4AB3">
        <w:rPr>
          <w:sz w:val="24"/>
          <w:szCs w:val="24"/>
        </w:rPr>
        <w:t>uszkodzenia wału przeciwpowodziowego</w:t>
      </w:r>
      <w:r>
        <w:rPr>
          <w:sz w:val="24"/>
          <w:szCs w:val="24"/>
        </w:rPr>
        <w:t xml:space="preserve"> (</w:t>
      </w:r>
      <w:r w:rsidRPr="005D4AB3">
        <w:rPr>
          <w:sz w:val="24"/>
          <w:szCs w:val="24"/>
        </w:rPr>
        <w:t xml:space="preserve">tereny położone w południowo-zachodniej części gminy </w:t>
      </w:r>
      <w:r>
        <w:rPr>
          <w:sz w:val="24"/>
          <w:szCs w:val="24"/>
        </w:rPr>
        <w:t xml:space="preserve">- </w:t>
      </w:r>
      <w:r w:rsidRPr="005D4AB3">
        <w:rPr>
          <w:sz w:val="24"/>
          <w:szCs w:val="24"/>
        </w:rPr>
        <w:t xml:space="preserve">przy ujściu Czarnej do Kanału Północnego, po wschodniej stronie Czarnej </w:t>
      </w:r>
      <w:r>
        <w:rPr>
          <w:sz w:val="24"/>
          <w:szCs w:val="24"/>
        </w:rPr>
        <w:t xml:space="preserve">- </w:t>
      </w:r>
      <w:r w:rsidRPr="005D4AB3">
        <w:rPr>
          <w:sz w:val="24"/>
          <w:szCs w:val="24"/>
        </w:rPr>
        <w:t>na jej lewym</w:t>
      </w:r>
      <w:r>
        <w:rPr>
          <w:sz w:val="24"/>
          <w:szCs w:val="24"/>
        </w:rPr>
        <w:t xml:space="preserve"> </w:t>
      </w:r>
      <w:r w:rsidRPr="005D4AB3">
        <w:rPr>
          <w:sz w:val="24"/>
          <w:szCs w:val="24"/>
        </w:rPr>
        <w:t>brzegu</w:t>
      </w:r>
      <w:r>
        <w:rPr>
          <w:sz w:val="24"/>
          <w:szCs w:val="24"/>
        </w:rPr>
        <w:t>,</w:t>
      </w:r>
      <w:r w:rsidRPr="005D4AB3">
        <w:rPr>
          <w:sz w:val="24"/>
          <w:szCs w:val="24"/>
        </w:rPr>
        <w:t xml:space="preserve"> oraz tereny bezpośrednio wzdłuż Kanału Północnego</w:t>
      </w:r>
      <w:r>
        <w:rPr>
          <w:sz w:val="24"/>
          <w:szCs w:val="24"/>
        </w:rPr>
        <w:t>)</w:t>
      </w:r>
      <w:r w:rsidRPr="005D4AB3">
        <w:rPr>
          <w:sz w:val="24"/>
          <w:szCs w:val="24"/>
        </w:rPr>
        <w:t xml:space="preserve">. </w:t>
      </w:r>
    </w:p>
    <w:p w14:paraId="4B981BC2" w14:textId="0BF4CA21" w:rsidR="00660D88" w:rsidRPr="00971833" w:rsidRDefault="00660D88" w:rsidP="00FF23CF">
      <w:pPr>
        <w:tabs>
          <w:tab w:val="left" w:pos="0"/>
        </w:tabs>
        <w:spacing w:after="0" w:line="276" w:lineRule="auto"/>
        <w:jc w:val="both"/>
        <w:rPr>
          <w:sz w:val="24"/>
          <w:szCs w:val="24"/>
        </w:rPr>
      </w:pPr>
      <w:r w:rsidRPr="00971833">
        <w:rPr>
          <w:sz w:val="24"/>
          <w:szCs w:val="24"/>
        </w:rPr>
        <w:t xml:space="preserve">W Planie przeciwdziałania skutkom suszy, przyjętym Rozporządzeniem Ministra Infrastruktury z dnia 15 lipca 2021 r., wskazano, że dla obszaru gminy </w:t>
      </w:r>
      <w:r w:rsidR="00FF23CF">
        <w:rPr>
          <w:sz w:val="24"/>
          <w:szCs w:val="24"/>
        </w:rPr>
        <w:t>Gaworzyce</w:t>
      </w:r>
      <w:r w:rsidRPr="00971833">
        <w:rPr>
          <w:sz w:val="24"/>
          <w:szCs w:val="24"/>
        </w:rPr>
        <w:t xml:space="preserve"> prawdopodobieństwo wystąpienia wartości rocznej KGW poniżej -150 mm wynosi </w:t>
      </w:r>
      <w:r w:rsidR="00FF23CF">
        <w:rPr>
          <w:sz w:val="24"/>
          <w:szCs w:val="24"/>
        </w:rPr>
        <w:t>11</w:t>
      </w:r>
      <w:r w:rsidRPr="00971833">
        <w:rPr>
          <w:sz w:val="24"/>
          <w:szCs w:val="24"/>
        </w:rPr>
        <w:t>-</w:t>
      </w:r>
      <w:r w:rsidR="00FF23CF">
        <w:rPr>
          <w:sz w:val="24"/>
          <w:szCs w:val="24"/>
        </w:rPr>
        <w:t>2</w:t>
      </w:r>
      <w:r w:rsidRPr="00971833">
        <w:rPr>
          <w:sz w:val="24"/>
          <w:szCs w:val="24"/>
        </w:rPr>
        <w:t xml:space="preserve">0%. Teren gminy zalicza się do terenów </w:t>
      </w:r>
      <w:r w:rsidR="00FF23CF">
        <w:rPr>
          <w:sz w:val="24"/>
          <w:szCs w:val="24"/>
        </w:rPr>
        <w:t xml:space="preserve">ekstremalnie </w:t>
      </w:r>
      <w:r w:rsidRPr="00971833">
        <w:rPr>
          <w:sz w:val="24"/>
          <w:szCs w:val="24"/>
        </w:rPr>
        <w:t xml:space="preserve">zagrożonych występowaniem suszy rolniczej. Jako umiarkowane określono zagrożenie wystąpieniem suszy hydrologicznej, a jako słabe - zagrożenie suszą hydrogeologiczną. Plan nie przewiduje żadnych konkretnych inwestycji związanych </w:t>
      </w:r>
      <w:r w:rsidR="006D2600">
        <w:rPr>
          <w:sz w:val="24"/>
          <w:szCs w:val="24"/>
        </w:rPr>
        <w:br/>
      </w:r>
      <w:r w:rsidRPr="00971833">
        <w:rPr>
          <w:sz w:val="24"/>
          <w:szCs w:val="24"/>
        </w:rPr>
        <w:t xml:space="preserve">z przeciwdziałaniem suszy na terenie gminy </w:t>
      </w:r>
      <w:r w:rsidR="00FF23CF">
        <w:rPr>
          <w:sz w:val="24"/>
          <w:szCs w:val="24"/>
        </w:rPr>
        <w:t>Gaworzyce</w:t>
      </w:r>
      <w:r w:rsidRPr="00971833">
        <w:rPr>
          <w:sz w:val="24"/>
          <w:szCs w:val="24"/>
        </w:rPr>
        <w:t xml:space="preserve">, natomiast generalnie dla jednostek samorządu terytorialnego wskazuje następujący katalog zmierzających do tego działań: </w:t>
      </w:r>
    </w:p>
    <w:p w14:paraId="256DB519" w14:textId="77777777" w:rsidR="00660D88" w:rsidRPr="00971833" w:rsidRDefault="00660D88" w:rsidP="00D10CA6">
      <w:pPr>
        <w:pStyle w:val="Akapitzlist"/>
        <w:numPr>
          <w:ilvl w:val="0"/>
          <w:numId w:val="32"/>
        </w:numPr>
        <w:tabs>
          <w:tab w:val="left" w:pos="0"/>
        </w:tabs>
        <w:spacing w:after="0" w:line="276" w:lineRule="auto"/>
        <w:ind w:left="426"/>
        <w:jc w:val="both"/>
        <w:rPr>
          <w:sz w:val="24"/>
          <w:szCs w:val="24"/>
        </w:rPr>
      </w:pPr>
      <w:r w:rsidRPr="00971833">
        <w:rPr>
          <w:sz w:val="24"/>
          <w:szCs w:val="24"/>
        </w:rPr>
        <w:t>wdrożenie metod technicznych i nietechnicznych spowalniających odpływ wód z terenów rolniczych,</w:t>
      </w:r>
    </w:p>
    <w:p w14:paraId="7CC94ED4" w14:textId="77777777" w:rsidR="00660D88" w:rsidRPr="00971833" w:rsidRDefault="00660D88" w:rsidP="00D10CA6">
      <w:pPr>
        <w:pStyle w:val="Akapitzlist"/>
        <w:numPr>
          <w:ilvl w:val="0"/>
          <w:numId w:val="32"/>
        </w:numPr>
        <w:tabs>
          <w:tab w:val="left" w:pos="0"/>
        </w:tabs>
        <w:spacing w:after="0" w:line="276" w:lineRule="auto"/>
        <w:ind w:left="426"/>
        <w:jc w:val="both"/>
        <w:rPr>
          <w:sz w:val="24"/>
          <w:szCs w:val="24"/>
        </w:rPr>
      </w:pPr>
      <w:r w:rsidRPr="00971833">
        <w:rPr>
          <w:sz w:val="24"/>
          <w:szCs w:val="24"/>
        </w:rPr>
        <w:t>opracowanie analizy potrzeb i możliwości zwiększenia retencji na gruntach leśnych oraz przyjęcie do realizacji wskazanych w analizie możliwych rozwiązań,</w:t>
      </w:r>
    </w:p>
    <w:p w14:paraId="51E2178C" w14:textId="77777777" w:rsidR="00660D88" w:rsidRPr="00971833" w:rsidRDefault="00660D88" w:rsidP="00D10CA6">
      <w:pPr>
        <w:pStyle w:val="Akapitzlist"/>
        <w:numPr>
          <w:ilvl w:val="0"/>
          <w:numId w:val="32"/>
        </w:numPr>
        <w:tabs>
          <w:tab w:val="left" w:pos="0"/>
        </w:tabs>
        <w:spacing w:after="0" w:line="276" w:lineRule="auto"/>
        <w:ind w:left="426"/>
        <w:jc w:val="both"/>
        <w:rPr>
          <w:sz w:val="24"/>
          <w:szCs w:val="24"/>
        </w:rPr>
      </w:pPr>
      <w:r w:rsidRPr="00971833">
        <w:rPr>
          <w:sz w:val="24"/>
          <w:szCs w:val="24"/>
        </w:rPr>
        <w:t>zintegrowane zarządzanie wodami opadowymi w oparciu o techniki zagospodarowania opadu w miejscu jego wystąpienia,</w:t>
      </w:r>
    </w:p>
    <w:p w14:paraId="69AE2B80" w14:textId="77777777" w:rsidR="00660D88" w:rsidRPr="00971833" w:rsidRDefault="00660D88" w:rsidP="00D10CA6">
      <w:pPr>
        <w:pStyle w:val="Akapitzlist"/>
        <w:numPr>
          <w:ilvl w:val="0"/>
          <w:numId w:val="32"/>
        </w:numPr>
        <w:tabs>
          <w:tab w:val="left" w:pos="0"/>
        </w:tabs>
        <w:spacing w:after="0" w:line="276" w:lineRule="auto"/>
        <w:ind w:left="426"/>
        <w:jc w:val="both"/>
        <w:rPr>
          <w:sz w:val="24"/>
          <w:szCs w:val="24"/>
        </w:rPr>
      </w:pPr>
      <w:r w:rsidRPr="00971833">
        <w:rPr>
          <w:sz w:val="24"/>
          <w:szCs w:val="24"/>
        </w:rPr>
        <w:t xml:space="preserve">budowa obiektów hydrotechnicznych, a tym samym umożliwienie kontroli obiegu wody za pomocą sztucznych zbiorników wodnych lub ziemnych stawów wyłącznie na obszarach, na których nie jest możliwe zastosowanie działań korzystniejszych z punktu widzenia ochrony środowiska, </w:t>
      </w:r>
    </w:p>
    <w:p w14:paraId="59C7BEF1" w14:textId="77777777" w:rsidR="00660D88" w:rsidRPr="00971833" w:rsidRDefault="00660D88" w:rsidP="00D10CA6">
      <w:pPr>
        <w:pStyle w:val="Akapitzlist"/>
        <w:numPr>
          <w:ilvl w:val="0"/>
          <w:numId w:val="32"/>
        </w:numPr>
        <w:tabs>
          <w:tab w:val="left" w:pos="0"/>
        </w:tabs>
        <w:spacing w:after="0" w:line="276" w:lineRule="auto"/>
        <w:ind w:left="426"/>
        <w:jc w:val="both"/>
        <w:rPr>
          <w:sz w:val="24"/>
          <w:szCs w:val="24"/>
        </w:rPr>
      </w:pPr>
      <w:r w:rsidRPr="00971833">
        <w:rPr>
          <w:sz w:val="24"/>
          <w:szCs w:val="24"/>
        </w:rPr>
        <w:t>uwzględnienie tematyki suszy hydrologicznej i hydrogeologicznej w ramach planów zarządzania kryzysowego szczebla gminnego,</w:t>
      </w:r>
    </w:p>
    <w:p w14:paraId="5EF4FD8A" w14:textId="2EAC9B5E" w:rsidR="00660D88" w:rsidRPr="00971833" w:rsidRDefault="00660D88" w:rsidP="00D10CA6">
      <w:pPr>
        <w:pStyle w:val="Akapitzlist"/>
        <w:numPr>
          <w:ilvl w:val="0"/>
          <w:numId w:val="32"/>
        </w:numPr>
        <w:tabs>
          <w:tab w:val="left" w:pos="0"/>
        </w:tabs>
        <w:spacing w:after="0" w:line="276" w:lineRule="auto"/>
        <w:ind w:left="426"/>
        <w:jc w:val="both"/>
        <w:rPr>
          <w:sz w:val="24"/>
          <w:szCs w:val="24"/>
        </w:rPr>
      </w:pPr>
      <w:r w:rsidRPr="00971833">
        <w:rPr>
          <w:sz w:val="24"/>
          <w:szCs w:val="24"/>
        </w:rPr>
        <w:t xml:space="preserve">tworzenie wraz z wymaganą infrastrukturą alternatywnych ujęć wód lub ich modernizacja na cele zbiorowego zaopatrzenia w wodę przeznaczoną do spożycia przez ludzi, </w:t>
      </w:r>
      <w:r w:rsidR="004F04E5" w:rsidRPr="00971833">
        <w:rPr>
          <w:sz w:val="24"/>
          <w:szCs w:val="24"/>
        </w:rPr>
        <w:br/>
      </w:r>
      <w:r w:rsidRPr="00971833">
        <w:rPr>
          <w:sz w:val="24"/>
          <w:szCs w:val="24"/>
        </w:rPr>
        <w:t>z wykorzystaniem wód podziemnych,</w:t>
      </w:r>
    </w:p>
    <w:p w14:paraId="5E865FB6" w14:textId="7C2DBDDB" w:rsidR="00660D88" w:rsidRPr="00971833" w:rsidRDefault="00660D88" w:rsidP="00D10CA6">
      <w:pPr>
        <w:pStyle w:val="Akapitzlist"/>
        <w:numPr>
          <w:ilvl w:val="0"/>
          <w:numId w:val="32"/>
        </w:numPr>
        <w:tabs>
          <w:tab w:val="left" w:pos="0"/>
        </w:tabs>
        <w:spacing w:after="0" w:line="276" w:lineRule="auto"/>
        <w:ind w:left="426"/>
        <w:jc w:val="both"/>
        <w:rPr>
          <w:sz w:val="24"/>
          <w:szCs w:val="24"/>
        </w:rPr>
      </w:pPr>
      <w:r w:rsidRPr="00971833">
        <w:rPr>
          <w:sz w:val="24"/>
          <w:szCs w:val="24"/>
        </w:rPr>
        <w:t>stworzenie procedur w zakresie zapewnienia zaopatrzenia w wodę przeznaczoną do spożycia przez ludzi w przypadku, gdy dotrzymanie ciągłości usług i odpowiednich parametrów dostarczanej przez przedsiębiorstwa wodociągowo-kanalizacyjne nie jest możliwe lub doznaje ograniczeń w związku z występowaniem zjawiska suszy hydrologicznej lub hydrogeologicznej.</w:t>
      </w:r>
    </w:p>
    <w:p w14:paraId="745F923F" w14:textId="77777777" w:rsidR="002E037C" w:rsidRDefault="00660D88" w:rsidP="002E037C">
      <w:pPr>
        <w:pStyle w:val="Akapitzlist"/>
        <w:keepNext/>
        <w:tabs>
          <w:tab w:val="left" w:pos="0"/>
        </w:tabs>
        <w:spacing w:after="0" w:line="360" w:lineRule="auto"/>
        <w:ind w:left="0"/>
        <w:jc w:val="both"/>
      </w:pPr>
      <w:r w:rsidRPr="00971833">
        <w:rPr>
          <w:noProof/>
          <w:color w:val="000000"/>
          <w:bdr w:val="none" w:sz="0" w:space="0" w:color="auto" w:frame="1"/>
        </w:rPr>
        <w:lastRenderedPageBreak/>
        <w:drawing>
          <wp:inline distT="0" distB="0" distL="0" distR="0" wp14:anchorId="4EF70712" wp14:editId="02814895">
            <wp:extent cx="5591175" cy="5486400"/>
            <wp:effectExtent l="0" t="0" r="9525" b="0"/>
            <wp:docPr id="149524168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1175" cy="5486400"/>
                    </a:xfrm>
                    <a:prstGeom prst="rect">
                      <a:avLst/>
                    </a:prstGeom>
                    <a:noFill/>
                    <a:ln>
                      <a:noFill/>
                    </a:ln>
                  </pic:spPr>
                </pic:pic>
              </a:graphicData>
            </a:graphic>
          </wp:inline>
        </w:drawing>
      </w:r>
    </w:p>
    <w:p w14:paraId="06B073A8" w14:textId="6B0F3FCE" w:rsidR="00FF23CF" w:rsidRPr="002E037C" w:rsidRDefault="002E037C" w:rsidP="002E037C">
      <w:pPr>
        <w:pStyle w:val="Legenda"/>
        <w:spacing w:after="0" w:line="276" w:lineRule="auto"/>
        <w:jc w:val="both"/>
        <w:rPr>
          <w:color w:val="auto"/>
          <w:sz w:val="22"/>
          <w:szCs w:val="22"/>
        </w:rPr>
      </w:pPr>
      <w:bookmarkStart w:id="25" w:name="_Toc136255386"/>
      <w:r w:rsidRPr="002E037C">
        <w:rPr>
          <w:color w:val="auto"/>
          <w:sz w:val="22"/>
          <w:szCs w:val="22"/>
        </w:rPr>
        <w:t xml:space="preserve">Rys. </w:t>
      </w:r>
      <w:r w:rsidRPr="002E037C">
        <w:rPr>
          <w:color w:val="auto"/>
          <w:sz w:val="22"/>
          <w:szCs w:val="22"/>
        </w:rPr>
        <w:fldChar w:fldCharType="begin"/>
      </w:r>
      <w:r w:rsidRPr="002E037C">
        <w:rPr>
          <w:color w:val="auto"/>
          <w:sz w:val="22"/>
          <w:szCs w:val="22"/>
        </w:rPr>
        <w:instrText xml:space="preserve"> SEQ Rys. \* ARABIC </w:instrText>
      </w:r>
      <w:r w:rsidRPr="002E037C">
        <w:rPr>
          <w:color w:val="auto"/>
          <w:sz w:val="22"/>
          <w:szCs w:val="22"/>
        </w:rPr>
        <w:fldChar w:fldCharType="separate"/>
      </w:r>
      <w:r>
        <w:rPr>
          <w:noProof/>
          <w:color w:val="auto"/>
          <w:sz w:val="22"/>
          <w:szCs w:val="22"/>
        </w:rPr>
        <w:t>3</w:t>
      </w:r>
      <w:r w:rsidRPr="002E037C">
        <w:rPr>
          <w:color w:val="auto"/>
          <w:sz w:val="22"/>
          <w:szCs w:val="22"/>
        </w:rPr>
        <w:fldChar w:fldCharType="end"/>
      </w:r>
      <w:r w:rsidRPr="002E037C">
        <w:rPr>
          <w:rFonts w:eastAsia="Times New Roman"/>
          <w:color w:val="auto"/>
          <w:sz w:val="22"/>
          <w:szCs w:val="22"/>
        </w:rPr>
        <w:t xml:space="preserve"> </w:t>
      </w:r>
      <w:bookmarkStart w:id="26" w:name="_Toc134172295"/>
      <w:r w:rsidRPr="002E037C">
        <w:rPr>
          <w:rFonts w:eastAsia="Times New Roman"/>
          <w:color w:val="auto"/>
          <w:sz w:val="22"/>
          <w:szCs w:val="22"/>
        </w:rPr>
        <w:t>Zagrożenie występowaniem suszy na terenie Polski.</w:t>
      </w:r>
      <w:bookmarkEnd w:id="25"/>
      <w:bookmarkEnd w:id="26"/>
    </w:p>
    <w:p w14:paraId="01D9833B" w14:textId="51A7E3B1" w:rsidR="00660D88" w:rsidRPr="00971833" w:rsidRDefault="00660D88" w:rsidP="00660D88">
      <w:pPr>
        <w:pStyle w:val="Legenda"/>
        <w:jc w:val="both"/>
        <w:rPr>
          <w:color w:val="auto"/>
        </w:rPr>
      </w:pPr>
      <w:r w:rsidRPr="00971833">
        <w:rPr>
          <w:color w:val="auto"/>
        </w:rPr>
        <w:t xml:space="preserve">Źródło: </w:t>
      </w:r>
      <w:r w:rsidRPr="00971833">
        <w:rPr>
          <w:i w:val="0"/>
          <w:iCs w:val="0"/>
          <w:color w:val="auto"/>
        </w:rPr>
        <w:t>Plan przeciwdziałania skutkom suszy</w:t>
      </w:r>
      <w:r w:rsidRPr="00971833">
        <w:rPr>
          <w:color w:val="auto"/>
        </w:rPr>
        <w:t>, s. 25.</w:t>
      </w:r>
    </w:p>
    <w:p w14:paraId="1D2C8F13" w14:textId="2F18ED99" w:rsidR="00035A71" w:rsidRPr="00971833" w:rsidRDefault="00035A71" w:rsidP="00035A71">
      <w:pPr>
        <w:pStyle w:val="Akapitzlist"/>
        <w:tabs>
          <w:tab w:val="left" w:pos="284"/>
        </w:tabs>
        <w:spacing w:after="0" w:line="360" w:lineRule="auto"/>
        <w:ind w:left="0"/>
        <w:jc w:val="both"/>
        <w:rPr>
          <w:sz w:val="24"/>
          <w:szCs w:val="24"/>
        </w:rPr>
      </w:pPr>
    </w:p>
    <w:p w14:paraId="55ED68C4" w14:textId="77777777" w:rsidR="00035A71" w:rsidRPr="00971833" w:rsidRDefault="00035A71" w:rsidP="00F06C4A">
      <w:pPr>
        <w:pStyle w:val="Akapitzlist"/>
        <w:tabs>
          <w:tab w:val="left" w:pos="284"/>
        </w:tabs>
        <w:spacing w:after="0" w:line="360" w:lineRule="auto"/>
        <w:ind w:left="284"/>
        <w:jc w:val="both"/>
        <w:rPr>
          <w:sz w:val="24"/>
          <w:szCs w:val="24"/>
        </w:rPr>
      </w:pPr>
    </w:p>
    <w:p w14:paraId="1443784C" w14:textId="0FD90278" w:rsidR="00035A71" w:rsidRPr="00971833" w:rsidRDefault="00035A71">
      <w:pPr>
        <w:rPr>
          <w:sz w:val="18"/>
          <w:szCs w:val="18"/>
        </w:rPr>
      </w:pPr>
      <w:r w:rsidRPr="00971833">
        <w:rPr>
          <w:sz w:val="18"/>
          <w:szCs w:val="18"/>
        </w:rPr>
        <w:br w:type="page"/>
      </w:r>
    </w:p>
    <w:p w14:paraId="7B6AB766" w14:textId="5BBB8AD6" w:rsidR="00DF070E" w:rsidRPr="00FF23CF" w:rsidRDefault="00000000" w:rsidP="00541332">
      <w:pPr>
        <w:pStyle w:val="Cytatintensywny"/>
        <w:rPr>
          <w:b/>
          <w:bCs/>
          <w:i w:val="0"/>
          <w:iCs w:val="0"/>
          <w:color w:val="4472C4" w:themeColor="accent1"/>
          <w:sz w:val="28"/>
          <w:szCs w:val="28"/>
        </w:rPr>
      </w:pPr>
      <w:bookmarkStart w:id="27" w:name="_Toc132118661"/>
      <w:r w:rsidRPr="00FF23CF">
        <w:rPr>
          <w:b/>
          <w:bCs/>
          <w:i w:val="0"/>
          <w:iCs w:val="0"/>
          <w:color w:val="4472C4" w:themeColor="accent1"/>
          <w:sz w:val="28"/>
          <w:szCs w:val="28"/>
        </w:rPr>
        <w:lastRenderedPageBreak/>
        <w:t>I</w:t>
      </w:r>
      <w:r w:rsidR="002733C6" w:rsidRPr="00FF23CF">
        <w:rPr>
          <w:b/>
          <w:bCs/>
          <w:i w:val="0"/>
          <w:iCs w:val="0"/>
          <w:color w:val="4472C4" w:themeColor="accent1"/>
          <w:sz w:val="28"/>
          <w:szCs w:val="28"/>
        </w:rPr>
        <w:t>II</w:t>
      </w:r>
      <w:r w:rsidRPr="00FF23CF">
        <w:rPr>
          <w:b/>
          <w:bCs/>
          <w:i w:val="0"/>
          <w:iCs w:val="0"/>
          <w:color w:val="4472C4" w:themeColor="accent1"/>
          <w:sz w:val="28"/>
          <w:szCs w:val="28"/>
        </w:rPr>
        <w:t>. WDRAŻANIE STRATEGII</w:t>
      </w:r>
      <w:bookmarkEnd w:id="27"/>
    </w:p>
    <w:p w14:paraId="480AC24F" w14:textId="4BD0423F" w:rsidR="00DF070E" w:rsidRPr="00FF23CF" w:rsidRDefault="00000000">
      <w:pPr>
        <w:pStyle w:val="Nagwek2"/>
        <w:spacing w:after="240"/>
        <w:rPr>
          <w:rFonts w:ascii="Calibri" w:hAnsi="Calibri" w:cs="Calibri"/>
          <w:b/>
          <w:color w:val="FFC000" w:themeColor="accent4"/>
        </w:rPr>
      </w:pPr>
      <w:bookmarkStart w:id="28" w:name="_Toc131168313"/>
      <w:bookmarkStart w:id="29" w:name="_Toc132118662"/>
      <w:r w:rsidRPr="00FF23CF">
        <w:rPr>
          <w:rFonts w:ascii="Calibri" w:hAnsi="Calibri" w:cs="Calibri"/>
          <w:b/>
          <w:color w:val="FFC000" w:themeColor="accent4"/>
        </w:rPr>
        <w:t>I</w:t>
      </w:r>
      <w:r w:rsidR="002733C6" w:rsidRPr="00FF23CF">
        <w:rPr>
          <w:rFonts w:ascii="Calibri" w:hAnsi="Calibri" w:cs="Calibri"/>
          <w:b/>
          <w:color w:val="FFC000" w:themeColor="accent4"/>
        </w:rPr>
        <w:t>II</w:t>
      </w:r>
      <w:r w:rsidRPr="00FF23CF">
        <w:rPr>
          <w:rFonts w:ascii="Calibri" w:hAnsi="Calibri" w:cs="Calibri"/>
          <w:b/>
          <w:color w:val="FFC000" w:themeColor="accent4"/>
        </w:rPr>
        <w:t>.1. Procedury wdrażania, monitoringu i ewaluacji Strategii</w:t>
      </w:r>
      <w:bookmarkEnd w:id="28"/>
      <w:bookmarkEnd w:id="29"/>
    </w:p>
    <w:p w14:paraId="69564D10" w14:textId="1F250647" w:rsidR="007D599F" w:rsidRPr="00971833" w:rsidRDefault="007D599F" w:rsidP="00FF23CF">
      <w:pPr>
        <w:spacing w:line="276" w:lineRule="auto"/>
        <w:jc w:val="both"/>
        <w:rPr>
          <w:rFonts w:eastAsia="Times New Roman"/>
          <w:sz w:val="28"/>
          <w:szCs w:val="28"/>
        </w:rPr>
      </w:pPr>
      <w:r w:rsidRPr="00971833">
        <w:rPr>
          <w:rFonts w:eastAsia="Times New Roman"/>
          <w:color w:val="000000"/>
          <w:sz w:val="24"/>
          <w:szCs w:val="24"/>
        </w:rPr>
        <w:t>Strategia rozwoju gminy to dokument, który wyznacza najważniejsze cele oraz służące ich osiąganiu kierunki działań. Choć przede wszystkim za realizację odpowiada gmina oraz jej jednostki organizacyjne, to istotne jest dążenie do włączenia w ten proces także innych podmiotów. Należy tu jednak uwzględnić, że gmina nie ma możliwości wywierania nacisku na podmioty niezależne i d</w:t>
      </w:r>
      <w:r w:rsidRPr="00971833">
        <w:rPr>
          <w:rFonts w:eastAsia="Times New Roman"/>
          <w:noProof/>
          <w:color w:val="000000"/>
          <w:sz w:val="24"/>
          <w:szCs w:val="24"/>
        </w:rPr>
        <w:drawing>
          <wp:anchor distT="0" distB="0" distL="114300" distR="114300" simplePos="0" relativeHeight="251667456" behindDoc="0" locked="0" layoutInCell="1" allowOverlap="1" wp14:anchorId="2258DA3F" wp14:editId="16EB09C0">
            <wp:simplePos x="0" y="0"/>
            <wp:positionH relativeFrom="column">
              <wp:posOffset>-4445</wp:posOffset>
            </wp:positionH>
            <wp:positionV relativeFrom="paragraph">
              <wp:posOffset>1315720</wp:posOffset>
            </wp:positionV>
            <wp:extent cx="5760720" cy="2263775"/>
            <wp:effectExtent l="0" t="0" r="0" b="3175"/>
            <wp:wrapSquare wrapText="bothSides"/>
            <wp:docPr id="5426144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14423" name="Obraz 542614423"/>
                    <pic:cNvPicPr/>
                  </pic:nvPicPr>
                  <pic:blipFill>
                    <a:blip r:embed="rId12">
                      <a:extLst>
                        <a:ext uri="{28A0092B-C50C-407E-A947-70E740481C1C}">
                          <a14:useLocalDpi xmlns:a14="http://schemas.microsoft.com/office/drawing/2010/main" val="0"/>
                        </a:ext>
                      </a:extLst>
                    </a:blip>
                    <a:stretch>
                      <a:fillRect/>
                    </a:stretch>
                  </pic:blipFill>
                  <pic:spPr>
                    <a:xfrm>
                      <a:off x="0" y="0"/>
                      <a:ext cx="5760720" cy="2263775"/>
                    </a:xfrm>
                    <a:prstGeom prst="rect">
                      <a:avLst/>
                    </a:prstGeom>
                  </pic:spPr>
                </pic:pic>
              </a:graphicData>
            </a:graphic>
          </wp:anchor>
        </w:drawing>
      </w:r>
      <w:r w:rsidRPr="00971833">
        <w:rPr>
          <w:rFonts w:eastAsia="Times New Roman"/>
          <w:color w:val="000000"/>
          <w:sz w:val="24"/>
          <w:szCs w:val="24"/>
        </w:rPr>
        <w:t>użo zależeć będzie od ich chęci zaangażowania się.</w:t>
      </w:r>
    </w:p>
    <w:p w14:paraId="0F7C9E9D" w14:textId="6A6EA3FD" w:rsidR="00FF23CF" w:rsidRDefault="002E037C" w:rsidP="007D599F">
      <w:pPr>
        <w:spacing w:line="240" w:lineRule="auto"/>
        <w:rPr>
          <w:rFonts w:eastAsia="Times New Roman"/>
          <w:color w:val="000000"/>
          <w:sz w:val="18"/>
          <w:szCs w:val="18"/>
        </w:rPr>
      </w:pPr>
      <w:r>
        <w:rPr>
          <w:noProof/>
        </w:rPr>
        <mc:AlternateContent>
          <mc:Choice Requires="wps">
            <w:drawing>
              <wp:anchor distT="0" distB="0" distL="114300" distR="114300" simplePos="0" relativeHeight="251679744" behindDoc="0" locked="0" layoutInCell="1" allowOverlap="1" wp14:anchorId="6C0F6E89" wp14:editId="319604B7">
                <wp:simplePos x="0" y="0"/>
                <wp:positionH relativeFrom="margin">
                  <wp:align>right</wp:align>
                </wp:positionH>
                <wp:positionV relativeFrom="paragraph">
                  <wp:posOffset>2468245</wp:posOffset>
                </wp:positionV>
                <wp:extent cx="5760720" cy="171450"/>
                <wp:effectExtent l="0" t="0" r="0" b="0"/>
                <wp:wrapSquare wrapText="bothSides"/>
                <wp:docPr id="2084254985" name="Pole tekstowe 1"/>
                <wp:cNvGraphicFramePr/>
                <a:graphic xmlns:a="http://schemas.openxmlformats.org/drawingml/2006/main">
                  <a:graphicData uri="http://schemas.microsoft.com/office/word/2010/wordprocessingShape">
                    <wps:wsp>
                      <wps:cNvSpPr txBox="1"/>
                      <wps:spPr>
                        <a:xfrm>
                          <a:off x="0" y="0"/>
                          <a:ext cx="5760720" cy="171450"/>
                        </a:xfrm>
                        <a:prstGeom prst="rect">
                          <a:avLst/>
                        </a:prstGeom>
                        <a:solidFill>
                          <a:prstClr val="white"/>
                        </a:solidFill>
                        <a:ln>
                          <a:noFill/>
                        </a:ln>
                      </wps:spPr>
                      <wps:txbx>
                        <w:txbxContent>
                          <w:p w14:paraId="6A9C30B3" w14:textId="648C4725" w:rsidR="002E037C" w:rsidRPr="002E037C" w:rsidRDefault="002E037C" w:rsidP="002E037C">
                            <w:pPr>
                              <w:pStyle w:val="Legenda"/>
                              <w:rPr>
                                <w:rFonts w:asciiTheme="minorHAnsi" w:eastAsia="Times New Roman" w:hAnsiTheme="minorHAnsi" w:cstheme="minorHAnsi"/>
                                <w:color w:val="auto"/>
                                <w:sz w:val="22"/>
                                <w:szCs w:val="22"/>
                              </w:rPr>
                            </w:pPr>
                            <w:bookmarkStart w:id="30" w:name="_Toc136255387"/>
                            <w:r w:rsidRPr="002E037C">
                              <w:rPr>
                                <w:rFonts w:asciiTheme="minorHAnsi" w:hAnsiTheme="minorHAnsi" w:cstheme="minorHAnsi"/>
                                <w:color w:val="auto"/>
                                <w:sz w:val="22"/>
                                <w:szCs w:val="22"/>
                              </w:rPr>
                              <w:t xml:space="preserve">Rys. </w:t>
                            </w:r>
                            <w:r w:rsidRPr="002E037C">
                              <w:rPr>
                                <w:rFonts w:asciiTheme="minorHAnsi" w:hAnsiTheme="minorHAnsi" w:cstheme="minorHAnsi"/>
                                <w:color w:val="auto"/>
                                <w:sz w:val="22"/>
                                <w:szCs w:val="22"/>
                              </w:rPr>
                              <w:fldChar w:fldCharType="begin"/>
                            </w:r>
                            <w:r w:rsidRPr="002E037C">
                              <w:rPr>
                                <w:rFonts w:asciiTheme="minorHAnsi" w:hAnsiTheme="minorHAnsi" w:cstheme="minorHAnsi"/>
                                <w:color w:val="auto"/>
                                <w:sz w:val="22"/>
                                <w:szCs w:val="22"/>
                              </w:rPr>
                              <w:instrText xml:space="preserve"> SEQ Rys. \* ARABIC </w:instrText>
                            </w:r>
                            <w:r w:rsidRPr="002E037C">
                              <w:rPr>
                                <w:rFonts w:asciiTheme="minorHAnsi" w:hAnsiTheme="minorHAnsi" w:cstheme="minorHAnsi"/>
                                <w:color w:val="auto"/>
                                <w:sz w:val="22"/>
                                <w:szCs w:val="22"/>
                              </w:rPr>
                              <w:fldChar w:fldCharType="separate"/>
                            </w:r>
                            <w:r w:rsidRPr="002E037C">
                              <w:rPr>
                                <w:rFonts w:asciiTheme="minorHAnsi" w:hAnsiTheme="minorHAnsi" w:cstheme="minorHAnsi"/>
                                <w:noProof/>
                                <w:color w:val="auto"/>
                                <w:sz w:val="22"/>
                                <w:szCs w:val="22"/>
                              </w:rPr>
                              <w:t>4</w:t>
                            </w:r>
                            <w:r w:rsidRPr="002E037C">
                              <w:rPr>
                                <w:rFonts w:asciiTheme="minorHAnsi" w:hAnsiTheme="minorHAnsi" w:cstheme="minorHAnsi"/>
                                <w:color w:val="auto"/>
                                <w:sz w:val="22"/>
                                <w:szCs w:val="22"/>
                              </w:rPr>
                              <w:fldChar w:fldCharType="end"/>
                            </w:r>
                            <w:r w:rsidRPr="002E037C">
                              <w:rPr>
                                <w:rFonts w:asciiTheme="minorHAnsi" w:hAnsiTheme="minorHAnsi" w:cstheme="minorHAnsi"/>
                                <w:color w:val="auto"/>
                                <w:sz w:val="22"/>
                                <w:szCs w:val="22"/>
                              </w:rPr>
                              <w:t xml:space="preserve"> </w:t>
                            </w:r>
                            <w:bookmarkStart w:id="31" w:name="_Toc134172296"/>
                            <w:r w:rsidRPr="002E037C">
                              <w:rPr>
                                <w:rFonts w:asciiTheme="minorHAnsi" w:hAnsiTheme="minorHAnsi" w:cstheme="minorHAnsi"/>
                                <w:color w:val="auto"/>
                                <w:sz w:val="22"/>
                                <w:szCs w:val="22"/>
                              </w:rPr>
                              <w:t>System wdrażania strategii rozwoju gminy.</w:t>
                            </w:r>
                            <w:bookmarkEnd w:id="30"/>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0F6E89" id="Pole tekstowe 1" o:spid="_x0000_s1033" type="#_x0000_t202" style="position:absolute;margin-left:402.4pt;margin-top:194.35pt;width:453.6pt;height:13.5pt;z-index:2516797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" stroked="f">
                <v:textbox inset="0,0,0,0">
                  <w:txbxContent>
                    <w:p w14:paraId="6A9C30B3" w14:textId="648C4725" w:rsidR="002E037C" w:rsidRPr="002E037C" w:rsidRDefault="002E037C" w:rsidP="002E037C">
                      <w:pPr>
                        <w:pStyle w:val="Legenda"/>
                        <w:rPr>
                          <w:rFonts w:asciiTheme="minorHAnsi" w:eastAsia="Times New Roman" w:hAnsiTheme="minorHAnsi" w:cstheme="minorHAnsi"/>
                          <w:color w:val="auto"/>
                          <w:sz w:val="22"/>
                          <w:szCs w:val="22"/>
                        </w:rPr>
                      </w:pPr>
                      <w:bookmarkStart w:id="32" w:name="_Toc136255387"/>
                      <w:r w:rsidRPr="002E037C">
                        <w:rPr>
                          <w:rFonts w:asciiTheme="minorHAnsi" w:hAnsiTheme="minorHAnsi" w:cstheme="minorHAnsi"/>
                          <w:color w:val="auto"/>
                          <w:sz w:val="22"/>
                          <w:szCs w:val="22"/>
                        </w:rPr>
                        <w:t xml:space="preserve">Rys. </w:t>
                      </w:r>
                      <w:r w:rsidRPr="002E037C">
                        <w:rPr>
                          <w:rFonts w:asciiTheme="minorHAnsi" w:hAnsiTheme="minorHAnsi" w:cstheme="minorHAnsi"/>
                          <w:color w:val="auto"/>
                          <w:sz w:val="22"/>
                          <w:szCs w:val="22"/>
                        </w:rPr>
                        <w:fldChar w:fldCharType="begin"/>
                      </w:r>
                      <w:r w:rsidRPr="002E037C">
                        <w:rPr>
                          <w:rFonts w:asciiTheme="minorHAnsi" w:hAnsiTheme="minorHAnsi" w:cstheme="minorHAnsi"/>
                          <w:color w:val="auto"/>
                          <w:sz w:val="22"/>
                          <w:szCs w:val="22"/>
                        </w:rPr>
                        <w:instrText xml:space="preserve"> SEQ Rys. \* ARABIC </w:instrText>
                      </w:r>
                      <w:r w:rsidRPr="002E037C">
                        <w:rPr>
                          <w:rFonts w:asciiTheme="minorHAnsi" w:hAnsiTheme="minorHAnsi" w:cstheme="minorHAnsi"/>
                          <w:color w:val="auto"/>
                          <w:sz w:val="22"/>
                          <w:szCs w:val="22"/>
                        </w:rPr>
                        <w:fldChar w:fldCharType="separate"/>
                      </w:r>
                      <w:r w:rsidRPr="002E037C">
                        <w:rPr>
                          <w:rFonts w:asciiTheme="minorHAnsi" w:hAnsiTheme="minorHAnsi" w:cstheme="minorHAnsi"/>
                          <w:noProof/>
                          <w:color w:val="auto"/>
                          <w:sz w:val="22"/>
                          <w:szCs w:val="22"/>
                        </w:rPr>
                        <w:t>4</w:t>
                      </w:r>
                      <w:r w:rsidRPr="002E037C">
                        <w:rPr>
                          <w:rFonts w:asciiTheme="minorHAnsi" w:hAnsiTheme="minorHAnsi" w:cstheme="minorHAnsi"/>
                          <w:color w:val="auto"/>
                          <w:sz w:val="22"/>
                          <w:szCs w:val="22"/>
                        </w:rPr>
                        <w:fldChar w:fldCharType="end"/>
                      </w:r>
                      <w:r w:rsidRPr="002E037C">
                        <w:rPr>
                          <w:rFonts w:asciiTheme="minorHAnsi" w:hAnsiTheme="minorHAnsi" w:cstheme="minorHAnsi"/>
                          <w:color w:val="auto"/>
                          <w:sz w:val="22"/>
                          <w:szCs w:val="22"/>
                        </w:rPr>
                        <w:t xml:space="preserve"> </w:t>
                      </w:r>
                      <w:bookmarkStart w:id="33" w:name="_Toc134172296"/>
                      <w:r w:rsidRPr="002E037C">
                        <w:rPr>
                          <w:rFonts w:asciiTheme="minorHAnsi" w:hAnsiTheme="minorHAnsi" w:cstheme="minorHAnsi"/>
                          <w:color w:val="auto"/>
                          <w:sz w:val="22"/>
                          <w:szCs w:val="22"/>
                        </w:rPr>
                        <w:t>System wdrażania strategii rozwoju gminy.</w:t>
                      </w:r>
                      <w:bookmarkEnd w:id="32"/>
                      <w:bookmarkEnd w:id="33"/>
                    </w:p>
                  </w:txbxContent>
                </v:textbox>
                <w10:wrap type="square" anchorx="margin"/>
              </v:shape>
            </w:pict>
          </mc:Fallback>
        </mc:AlternateContent>
      </w:r>
      <w:r w:rsidR="00FF23CF">
        <w:rPr>
          <w:noProof/>
        </w:rPr>
        <mc:AlternateContent>
          <mc:Choice Requires="wps">
            <w:drawing>
              <wp:anchor distT="0" distB="0" distL="114300" distR="114300" simplePos="0" relativeHeight="251677696" behindDoc="0" locked="0" layoutInCell="1" allowOverlap="1" wp14:anchorId="15F74588" wp14:editId="7A277541">
                <wp:simplePos x="0" y="0"/>
                <wp:positionH relativeFrom="margin">
                  <wp:posOffset>5080</wp:posOffset>
                </wp:positionH>
                <wp:positionV relativeFrom="paragraph">
                  <wp:posOffset>2334895</wp:posOffset>
                </wp:positionV>
                <wp:extent cx="5760720" cy="180975"/>
                <wp:effectExtent l="0" t="0" r="0" b="9525"/>
                <wp:wrapSquare wrapText="bothSides"/>
                <wp:docPr id="1667890870" name="Pole tekstowe 1"/>
                <wp:cNvGraphicFramePr/>
                <a:graphic xmlns:a="http://schemas.openxmlformats.org/drawingml/2006/main">
                  <a:graphicData uri="http://schemas.microsoft.com/office/word/2010/wordprocessingShape">
                    <wps:wsp>
                      <wps:cNvSpPr txBox="1"/>
                      <wps:spPr>
                        <a:xfrm>
                          <a:off x="0" y="0"/>
                          <a:ext cx="5760720" cy="180975"/>
                        </a:xfrm>
                        <a:prstGeom prst="rect">
                          <a:avLst/>
                        </a:prstGeom>
                        <a:solidFill>
                          <a:prstClr val="white"/>
                        </a:solidFill>
                        <a:ln>
                          <a:noFill/>
                        </a:ln>
                      </wps:spPr>
                      <wps:txbx>
                        <w:txbxContent>
                          <w:p w14:paraId="629B8593" w14:textId="74923513" w:rsidR="00FF23CF" w:rsidRPr="00794C95" w:rsidRDefault="00FF23CF" w:rsidP="00FF23CF">
                            <w:pPr>
                              <w:pStyle w:val="Legenda"/>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F74588" id="_x0000_s1034" type="#_x0000_t202" style="position:absolute;margin-left:.4pt;margin-top:183.85pt;width:453.6pt;height:14.25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" stroked="f">
                <v:textbox inset="0,0,0,0">
                  <w:txbxContent>
                    <w:p w14:paraId="629B8593" w14:textId="74923513" w:rsidR="00FF23CF" w:rsidRPr="00794C95" w:rsidRDefault="00FF23CF" w:rsidP="00FF23CF">
                      <w:pPr>
                        <w:pStyle w:val="Legenda"/>
                        <w:rPr>
                          <w:noProof/>
                        </w:rPr>
                      </w:pPr>
                    </w:p>
                  </w:txbxContent>
                </v:textbox>
                <w10:wrap type="square" anchorx="margin"/>
              </v:shape>
            </w:pict>
          </mc:Fallback>
        </mc:AlternateContent>
      </w:r>
    </w:p>
    <w:p w14:paraId="43BC84D3" w14:textId="5B79342A" w:rsidR="007D599F" w:rsidRPr="00971833" w:rsidRDefault="007D599F" w:rsidP="007D599F">
      <w:pPr>
        <w:spacing w:line="240" w:lineRule="auto"/>
        <w:rPr>
          <w:rFonts w:eastAsia="Times New Roman"/>
          <w:sz w:val="24"/>
          <w:szCs w:val="24"/>
        </w:rPr>
      </w:pPr>
      <w:r w:rsidRPr="00971833">
        <w:rPr>
          <w:rFonts w:eastAsia="Times New Roman"/>
          <w:color w:val="000000"/>
          <w:sz w:val="18"/>
          <w:szCs w:val="18"/>
        </w:rPr>
        <w:t xml:space="preserve">Źródło: </w:t>
      </w:r>
      <w:r w:rsidRPr="00971833">
        <w:rPr>
          <w:rFonts w:eastAsia="Times New Roman"/>
          <w:i/>
          <w:iCs/>
          <w:color w:val="000000"/>
          <w:sz w:val="18"/>
          <w:szCs w:val="18"/>
        </w:rPr>
        <w:t>Strategia rozwoju gminy. Podręcznik praktyczny</w:t>
      </w:r>
      <w:r w:rsidRPr="00971833">
        <w:rPr>
          <w:rFonts w:eastAsia="Times New Roman"/>
          <w:color w:val="000000"/>
          <w:sz w:val="18"/>
          <w:szCs w:val="18"/>
        </w:rPr>
        <w:t>, s. 99.</w:t>
      </w:r>
    </w:p>
    <w:p w14:paraId="1116FDD3" w14:textId="2D5FF3C3" w:rsidR="007D599F" w:rsidRPr="00971833" w:rsidRDefault="007D599F" w:rsidP="00FF23CF">
      <w:pPr>
        <w:spacing w:line="276" w:lineRule="auto"/>
        <w:jc w:val="both"/>
        <w:rPr>
          <w:rFonts w:eastAsia="Times New Roman"/>
          <w:sz w:val="28"/>
          <w:szCs w:val="28"/>
        </w:rPr>
      </w:pPr>
      <w:r w:rsidRPr="00971833">
        <w:rPr>
          <w:rFonts w:eastAsia="Times New Roman"/>
          <w:color w:val="000000"/>
          <w:sz w:val="24"/>
          <w:szCs w:val="24"/>
        </w:rPr>
        <w:t xml:space="preserve">Podmiotem koordynującym wdrażanie zapisów Strategii będzie Wójt Gminy </w:t>
      </w:r>
      <w:r w:rsidR="00FF23CF">
        <w:rPr>
          <w:rFonts w:eastAsia="Times New Roman"/>
          <w:color w:val="000000"/>
          <w:sz w:val="24"/>
          <w:szCs w:val="24"/>
        </w:rPr>
        <w:t>Gaworzyce</w:t>
      </w:r>
      <w:r w:rsidRPr="00971833">
        <w:rPr>
          <w:rFonts w:eastAsia="Times New Roman"/>
          <w:color w:val="000000"/>
          <w:sz w:val="24"/>
          <w:szCs w:val="24"/>
        </w:rPr>
        <w:t xml:space="preserve"> przy wsparciu </w:t>
      </w:r>
      <w:r w:rsidR="00FF23CF">
        <w:rPr>
          <w:rFonts w:eastAsia="Times New Roman"/>
          <w:color w:val="000000"/>
          <w:sz w:val="24"/>
          <w:szCs w:val="24"/>
        </w:rPr>
        <w:t>komórki organizacyjnej Urzędu Gminy odpowiedzialnej za współpracę lokalną</w:t>
      </w:r>
      <w:r w:rsidRPr="00971833">
        <w:rPr>
          <w:rFonts w:eastAsia="Times New Roman"/>
          <w:color w:val="000000"/>
          <w:sz w:val="24"/>
          <w:szCs w:val="24"/>
        </w:rPr>
        <w:t>. Wdrażanie realizowane będzie przez komórki merytoryczne Urzędu Gminy, gminne jednostki organizacyjne oraz inne podmioty (publiczne i prywatne) prowadzące działalność na terenie gminy.</w:t>
      </w:r>
      <w:r w:rsidR="00FF23CF">
        <w:rPr>
          <w:rFonts w:eastAsia="Times New Roman"/>
          <w:color w:val="000000"/>
          <w:sz w:val="24"/>
          <w:szCs w:val="24"/>
        </w:rPr>
        <w:t xml:space="preserve"> Z tego względu ogromne znaczenie będzie miało powierzenie procesów koordynacyjnych osobie odpowiedzialnej za współpracę i posiadającej w związku z tym </w:t>
      </w:r>
      <w:r w:rsidR="006B348E">
        <w:rPr>
          <w:rFonts w:eastAsia="Times New Roman"/>
          <w:color w:val="000000"/>
          <w:sz w:val="24"/>
          <w:szCs w:val="24"/>
        </w:rPr>
        <w:t>kontakty w różnych środowiskach na terenie gminy.</w:t>
      </w:r>
    </w:p>
    <w:p w14:paraId="3A14435F" w14:textId="47887355" w:rsidR="007D599F" w:rsidRDefault="007D599F" w:rsidP="006B348E">
      <w:pPr>
        <w:spacing w:line="276" w:lineRule="auto"/>
        <w:jc w:val="both"/>
        <w:rPr>
          <w:rFonts w:eastAsia="Times New Roman"/>
          <w:color w:val="000000"/>
          <w:sz w:val="24"/>
          <w:szCs w:val="24"/>
        </w:rPr>
      </w:pPr>
      <w:r w:rsidRPr="00971833">
        <w:rPr>
          <w:rFonts w:eastAsia="Times New Roman"/>
          <w:color w:val="000000"/>
          <w:sz w:val="24"/>
          <w:szCs w:val="24"/>
        </w:rPr>
        <w:t>Wdrożeniu Strategii służyć będą dokumenty wykonawcze, których przygotowanie przez jednostki samorządu terytorialnego regulują różne akty prawne (fakultatywne i obligatoryjne). Poniższa tabela przedstawia zestawienie dokumentów, które mogą wpływać na realizację poszczególnych celów Strategii. Nie jest to jednak katalog zamknięty, co oznacza, że gmina może tworzyć inne niż wymienione dokumenty programowe w celu rozwiązywania poszczególnych problemów. </w:t>
      </w:r>
    </w:p>
    <w:p w14:paraId="70CD2838" w14:textId="77777777" w:rsidR="00DF5EF5" w:rsidRDefault="00DF5EF5" w:rsidP="006B348E">
      <w:pPr>
        <w:spacing w:line="276" w:lineRule="auto"/>
        <w:jc w:val="both"/>
        <w:rPr>
          <w:rFonts w:eastAsia="Times New Roman"/>
          <w:color w:val="000000"/>
          <w:sz w:val="24"/>
          <w:szCs w:val="24"/>
        </w:rPr>
      </w:pPr>
    </w:p>
    <w:p w14:paraId="7C30C1A3" w14:textId="77777777" w:rsidR="00DF5EF5" w:rsidRDefault="00DF5EF5" w:rsidP="006B348E">
      <w:pPr>
        <w:spacing w:line="276" w:lineRule="auto"/>
        <w:jc w:val="both"/>
        <w:rPr>
          <w:rFonts w:eastAsia="Times New Roman"/>
          <w:color w:val="000000"/>
          <w:sz w:val="24"/>
          <w:szCs w:val="24"/>
        </w:rPr>
      </w:pPr>
    </w:p>
    <w:p w14:paraId="00EE6DEF" w14:textId="2E5C8542" w:rsidR="00541332" w:rsidRPr="00971833" w:rsidRDefault="00541332" w:rsidP="00541332">
      <w:pPr>
        <w:pStyle w:val="Legenda"/>
        <w:keepNext/>
        <w:spacing w:after="0" w:line="276" w:lineRule="auto"/>
        <w:jc w:val="center"/>
        <w:rPr>
          <w:color w:val="auto"/>
          <w:sz w:val="22"/>
          <w:szCs w:val="22"/>
        </w:rPr>
      </w:pPr>
      <w:bookmarkStart w:id="32" w:name="_Toc134172102"/>
      <w:r w:rsidRPr="00971833">
        <w:rPr>
          <w:color w:val="auto"/>
          <w:sz w:val="22"/>
          <w:szCs w:val="22"/>
        </w:rPr>
        <w:lastRenderedPageBreak/>
        <w:t xml:space="preserve">Tab. </w:t>
      </w:r>
      <w:r w:rsidRPr="00971833">
        <w:rPr>
          <w:color w:val="auto"/>
          <w:sz w:val="22"/>
          <w:szCs w:val="22"/>
        </w:rPr>
        <w:fldChar w:fldCharType="begin"/>
      </w:r>
      <w:r w:rsidRPr="00971833">
        <w:rPr>
          <w:color w:val="auto"/>
          <w:sz w:val="22"/>
          <w:szCs w:val="22"/>
        </w:rPr>
        <w:instrText xml:space="preserve"> SEQ Tab. \* ARABIC </w:instrText>
      </w:r>
      <w:r w:rsidRPr="00971833">
        <w:rPr>
          <w:color w:val="auto"/>
          <w:sz w:val="22"/>
          <w:szCs w:val="22"/>
        </w:rPr>
        <w:fldChar w:fldCharType="separate"/>
      </w:r>
      <w:r w:rsidR="006B348E">
        <w:rPr>
          <w:noProof/>
          <w:color w:val="auto"/>
          <w:sz w:val="22"/>
          <w:szCs w:val="22"/>
        </w:rPr>
        <w:t>2</w:t>
      </w:r>
      <w:r w:rsidRPr="00971833">
        <w:rPr>
          <w:color w:val="auto"/>
          <w:sz w:val="22"/>
          <w:szCs w:val="22"/>
        </w:rPr>
        <w:fldChar w:fldCharType="end"/>
      </w:r>
      <w:r w:rsidRPr="00971833">
        <w:rPr>
          <w:color w:val="auto"/>
          <w:sz w:val="22"/>
          <w:szCs w:val="22"/>
        </w:rPr>
        <w:t xml:space="preserve"> </w:t>
      </w:r>
      <w:r w:rsidRPr="00971833">
        <w:rPr>
          <w:rFonts w:eastAsia="Times New Roman"/>
          <w:color w:val="auto"/>
          <w:sz w:val="22"/>
          <w:szCs w:val="22"/>
        </w:rPr>
        <w:t xml:space="preserve">Plan wykonawczy Strategii Rozwoju Gminy </w:t>
      </w:r>
      <w:r w:rsidR="006B348E">
        <w:rPr>
          <w:rFonts w:eastAsia="Times New Roman"/>
          <w:color w:val="auto"/>
          <w:sz w:val="22"/>
          <w:szCs w:val="22"/>
        </w:rPr>
        <w:t>Gaworzyce</w:t>
      </w:r>
      <w:r w:rsidRPr="00971833">
        <w:rPr>
          <w:rFonts w:eastAsia="Times New Roman"/>
          <w:color w:val="auto"/>
          <w:sz w:val="22"/>
          <w:szCs w:val="22"/>
        </w:rPr>
        <w:t xml:space="preserve"> na lata 2023-203</w:t>
      </w:r>
      <w:r w:rsidR="006B348E">
        <w:rPr>
          <w:rFonts w:eastAsia="Times New Roman"/>
          <w:color w:val="auto"/>
          <w:sz w:val="22"/>
          <w:szCs w:val="22"/>
        </w:rPr>
        <w:t>0</w:t>
      </w:r>
      <w:r w:rsidRPr="00971833">
        <w:rPr>
          <w:rFonts w:eastAsia="Times New Roman"/>
          <w:color w:val="auto"/>
          <w:sz w:val="22"/>
          <w:szCs w:val="22"/>
        </w:rPr>
        <w:t>.</w:t>
      </w:r>
      <w:bookmarkEnd w:id="32"/>
    </w:p>
    <w:tbl>
      <w:tblPr>
        <w:tblStyle w:val="Tabelasiatki4akcent1"/>
        <w:tblW w:w="0" w:type="auto"/>
        <w:tblLook w:val="04A0" w:firstRow="1" w:lastRow="0" w:firstColumn="1" w:lastColumn="0" w:noHBand="0" w:noVBand="1"/>
      </w:tblPr>
      <w:tblGrid>
        <w:gridCol w:w="2263"/>
        <w:gridCol w:w="6799"/>
      </w:tblGrid>
      <w:tr w:rsidR="007D599F" w:rsidRPr="00971833" w14:paraId="145F663B" w14:textId="77777777" w:rsidTr="006A3F5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63" w:type="dxa"/>
            <w:vAlign w:val="center"/>
            <w:hideMark/>
          </w:tcPr>
          <w:p w14:paraId="043ED6C3" w14:textId="77777777" w:rsidR="007D599F" w:rsidRPr="00971833" w:rsidRDefault="007D599F" w:rsidP="006B348E">
            <w:pPr>
              <w:jc w:val="center"/>
              <w:rPr>
                <w:rFonts w:eastAsia="Times New Roman"/>
                <w:sz w:val="24"/>
                <w:szCs w:val="24"/>
              </w:rPr>
            </w:pPr>
            <w:r w:rsidRPr="00971833">
              <w:rPr>
                <w:rFonts w:eastAsia="Times New Roman"/>
                <w:color w:val="000000"/>
              </w:rPr>
              <w:t>Cel strategiczny</w:t>
            </w:r>
          </w:p>
        </w:tc>
        <w:tc>
          <w:tcPr>
            <w:tcW w:w="6799" w:type="dxa"/>
            <w:vAlign w:val="center"/>
            <w:hideMark/>
          </w:tcPr>
          <w:p w14:paraId="79C1A18C" w14:textId="77777777" w:rsidR="007D599F" w:rsidRPr="00971833" w:rsidRDefault="007D599F" w:rsidP="006B348E">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971833">
              <w:rPr>
                <w:rFonts w:eastAsia="Times New Roman"/>
                <w:color w:val="000000"/>
              </w:rPr>
              <w:t>Dokumenty wykonawcze</w:t>
            </w:r>
          </w:p>
        </w:tc>
      </w:tr>
      <w:tr w:rsidR="007D599F" w:rsidRPr="00971833" w14:paraId="56BA4123" w14:textId="77777777" w:rsidTr="006A3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hideMark/>
          </w:tcPr>
          <w:p w14:paraId="2AE1AE57" w14:textId="29D6BF16" w:rsidR="007D599F" w:rsidRPr="00971833" w:rsidRDefault="006B348E" w:rsidP="006A3F56">
            <w:pPr>
              <w:jc w:val="center"/>
              <w:rPr>
                <w:rFonts w:eastAsia="Times New Roman"/>
                <w:sz w:val="24"/>
                <w:szCs w:val="24"/>
              </w:rPr>
            </w:pPr>
            <w:r w:rsidRPr="006B348E">
              <w:rPr>
                <w:rFonts w:eastAsia="Times New Roman"/>
                <w:smallCaps/>
                <w:color w:val="000000"/>
              </w:rPr>
              <w:t>AKTYWNA I ZINTEGROWANA SPOŁECZNOŚĆ LOKALNA</w:t>
            </w:r>
          </w:p>
        </w:tc>
        <w:tc>
          <w:tcPr>
            <w:tcW w:w="6799" w:type="dxa"/>
            <w:hideMark/>
          </w:tcPr>
          <w:p w14:paraId="2EEA0F55" w14:textId="4D0E9F26" w:rsidR="007D599F" w:rsidRPr="00971833" w:rsidRDefault="007D599F" w:rsidP="00936CD1">
            <w:pPr>
              <w:numPr>
                <w:ilvl w:val="0"/>
                <w:numId w:val="25"/>
              </w:numPr>
              <w:spacing w:line="276" w:lineRule="auto"/>
              <w:ind w:left="315" w:hanging="215"/>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71833">
              <w:rPr>
                <w:rFonts w:eastAsia="Times New Roman"/>
                <w:color w:val="000000"/>
              </w:rPr>
              <w:t xml:space="preserve">Wieloletnia Prognoza Finansowa Gminy </w:t>
            </w:r>
            <w:r w:rsidR="00DF5EF5">
              <w:rPr>
                <w:rFonts w:eastAsia="Times New Roman"/>
                <w:color w:val="000000"/>
              </w:rPr>
              <w:t>Gaworzyce</w:t>
            </w:r>
          </w:p>
          <w:p w14:paraId="4D8A099F" w14:textId="778FB322" w:rsidR="00E47917" w:rsidRPr="00971833" w:rsidRDefault="00E47917" w:rsidP="00936CD1">
            <w:pPr>
              <w:numPr>
                <w:ilvl w:val="0"/>
                <w:numId w:val="25"/>
              </w:numPr>
              <w:spacing w:line="276" w:lineRule="auto"/>
              <w:ind w:left="315" w:hanging="215"/>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71833">
              <w:rPr>
                <w:rFonts w:eastAsia="Times New Roman"/>
                <w:color w:val="000000"/>
              </w:rPr>
              <w:t xml:space="preserve">Program Rozwoju i Promocji Wolontariatu </w:t>
            </w:r>
          </w:p>
          <w:p w14:paraId="64237A0C" w14:textId="1A928D59" w:rsidR="007D599F" w:rsidRDefault="00E47917" w:rsidP="00936CD1">
            <w:pPr>
              <w:numPr>
                <w:ilvl w:val="0"/>
                <w:numId w:val="25"/>
              </w:numPr>
              <w:spacing w:line="276" w:lineRule="auto"/>
              <w:ind w:left="315" w:hanging="215"/>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71833">
              <w:rPr>
                <w:rFonts w:eastAsia="Times New Roman"/>
                <w:color w:val="000000"/>
              </w:rPr>
              <w:t xml:space="preserve">Gminny Program Profilaktyki i Rozwiązywania Problemów Alkoholowych oraz Przeciwdziałania Narkomanii </w:t>
            </w:r>
          </w:p>
          <w:p w14:paraId="0968CF28" w14:textId="00C62A7F" w:rsidR="00FD62E5" w:rsidRPr="00971833" w:rsidRDefault="00FD62E5" w:rsidP="00936CD1">
            <w:pPr>
              <w:numPr>
                <w:ilvl w:val="0"/>
                <w:numId w:val="25"/>
              </w:numPr>
              <w:spacing w:line="276" w:lineRule="auto"/>
              <w:ind w:left="315" w:hanging="215"/>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Gminy Program Wspierania Rodziny</w:t>
            </w:r>
          </w:p>
          <w:p w14:paraId="3F2A681E" w14:textId="77777777" w:rsidR="00DF5EF5" w:rsidRDefault="00E47917" w:rsidP="00DF5EF5">
            <w:pPr>
              <w:numPr>
                <w:ilvl w:val="0"/>
                <w:numId w:val="25"/>
              </w:numPr>
              <w:spacing w:line="276" w:lineRule="auto"/>
              <w:ind w:left="315" w:hanging="215"/>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71833">
              <w:rPr>
                <w:rFonts w:eastAsia="Times New Roman"/>
                <w:color w:val="000000"/>
              </w:rPr>
              <w:t xml:space="preserve">Strategia Rozwiązywania Problemów Społecznych </w:t>
            </w:r>
          </w:p>
          <w:p w14:paraId="1DA4CF87" w14:textId="029CA435" w:rsidR="00E47917" w:rsidRPr="00971833" w:rsidRDefault="00E47917" w:rsidP="00DF5EF5">
            <w:pPr>
              <w:numPr>
                <w:ilvl w:val="0"/>
                <w:numId w:val="25"/>
              </w:numPr>
              <w:spacing w:line="276" w:lineRule="auto"/>
              <w:ind w:left="315" w:hanging="215"/>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71833">
              <w:rPr>
                <w:rFonts w:eastAsia="Times New Roman"/>
                <w:color w:val="000000"/>
              </w:rPr>
              <w:t xml:space="preserve">Programy współpracy </w:t>
            </w:r>
            <w:r w:rsidR="00DF5EF5">
              <w:rPr>
                <w:rFonts w:eastAsia="Times New Roman"/>
                <w:color w:val="000000"/>
              </w:rPr>
              <w:t>z</w:t>
            </w:r>
            <w:r w:rsidRPr="00971833">
              <w:rPr>
                <w:rFonts w:eastAsia="Times New Roman"/>
                <w:color w:val="000000"/>
              </w:rPr>
              <w:t xml:space="preserve"> organizacjami pozarządowymi oraz podmiotami, o których mowa w art. 3 ust. 3 ustawy z dnia 24 kwietnia 2003 r. o działalności pożytku publicznego i o wolontariacie </w:t>
            </w:r>
          </w:p>
        </w:tc>
      </w:tr>
      <w:tr w:rsidR="007D599F" w:rsidRPr="00971833" w14:paraId="3E42F3A7" w14:textId="77777777" w:rsidTr="006A3F56">
        <w:tc>
          <w:tcPr>
            <w:cnfStyle w:val="001000000000" w:firstRow="0" w:lastRow="0" w:firstColumn="1" w:lastColumn="0" w:oddVBand="0" w:evenVBand="0" w:oddHBand="0" w:evenHBand="0" w:firstRowFirstColumn="0" w:firstRowLastColumn="0" w:lastRowFirstColumn="0" w:lastRowLastColumn="0"/>
            <w:tcW w:w="2263" w:type="dxa"/>
            <w:vAlign w:val="center"/>
            <w:hideMark/>
          </w:tcPr>
          <w:p w14:paraId="4261C66A" w14:textId="352C8DBE" w:rsidR="007D599F" w:rsidRPr="00971833" w:rsidRDefault="00DF5EF5" w:rsidP="006A3F56">
            <w:pPr>
              <w:jc w:val="center"/>
              <w:rPr>
                <w:rFonts w:eastAsia="Times New Roman"/>
              </w:rPr>
            </w:pPr>
            <w:r w:rsidRPr="00DF5EF5">
              <w:t>WALORY PRZYRODNICZE I KULTUROWE PODSTAWĄ ROZWOJU GOSPODARCZEGO GMINY</w:t>
            </w:r>
          </w:p>
        </w:tc>
        <w:tc>
          <w:tcPr>
            <w:tcW w:w="6799" w:type="dxa"/>
            <w:hideMark/>
          </w:tcPr>
          <w:p w14:paraId="3C059D29" w14:textId="74E92044" w:rsidR="007D599F" w:rsidRPr="00971833" w:rsidRDefault="007D599F" w:rsidP="00E47917">
            <w:pPr>
              <w:numPr>
                <w:ilvl w:val="0"/>
                <w:numId w:val="26"/>
              </w:numPr>
              <w:tabs>
                <w:tab w:val="clear" w:pos="720"/>
                <w:tab w:val="num" w:pos="173"/>
                <w:tab w:val="left" w:pos="457"/>
              </w:tabs>
              <w:spacing w:line="276" w:lineRule="auto"/>
              <w:ind w:left="173" w:hanging="23"/>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833">
              <w:rPr>
                <w:rFonts w:eastAsia="Times New Roman"/>
                <w:color w:val="000000"/>
              </w:rPr>
              <w:t xml:space="preserve">Studium uwarunkowań i kierunków zagospodarowania przestrzennego Gminy </w:t>
            </w:r>
            <w:r w:rsidR="00DF5EF5">
              <w:rPr>
                <w:rFonts w:eastAsia="Times New Roman"/>
                <w:color w:val="000000"/>
              </w:rPr>
              <w:t>Gaworzyce</w:t>
            </w:r>
          </w:p>
          <w:p w14:paraId="3E6B00C4" w14:textId="77777777" w:rsidR="007D599F" w:rsidRPr="00971833" w:rsidRDefault="007D599F" w:rsidP="00E47917">
            <w:pPr>
              <w:numPr>
                <w:ilvl w:val="0"/>
                <w:numId w:val="26"/>
              </w:numPr>
              <w:tabs>
                <w:tab w:val="clear" w:pos="720"/>
                <w:tab w:val="num" w:pos="173"/>
                <w:tab w:val="left" w:pos="457"/>
              </w:tabs>
              <w:spacing w:line="276" w:lineRule="auto"/>
              <w:ind w:left="173" w:hanging="23"/>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833">
              <w:rPr>
                <w:rFonts w:eastAsia="Times New Roman"/>
                <w:color w:val="000000"/>
              </w:rPr>
              <w:t>miejscowe plany zagospodarowania przestrzennego</w:t>
            </w:r>
          </w:p>
          <w:p w14:paraId="1E5350C6" w14:textId="77777777" w:rsidR="007D599F" w:rsidRDefault="00E47917" w:rsidP="00E47917">
            <w:pPr>
              <w:numPr>
                <w:ilvl w:val="0"/>
                <w:numId w:val="26"/>
              </w:numPr>
              <w:tabs>
                <w:tab w:val="clear" w:pos="720"/>
                <w:tab w:val="num" w:pos="173"/>
                <w:tab w:val="left" w:pos="457"/>
              </w:tabs>
              <w:spacing w:line="276" w:lineRule="auto"/>
              <w:ind w:left="173" w:hanging="23"/>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833">
              <w:rPr>
                <w:rFonts w:eastAsia="Times New Roman"/>
                <w:color w:val="000000"/>
              </w:rPr>
              <w:t xml:space="preserve">Wieloletnia Prognoza Finansowa Gminy </w:t>
            </w:r>
            <w:r w:rsidR="00DF5EF5">
              <w:rPr>
                <w:rFonts w:eastAsia="Times New Roman"/>
                <w:color w:val="000000"/>
              </w:rPr>
              <w:t>Gaworzyce</w:t>
            </w:r>
          </w:p>
          <w:p w14:paraId="1B7429F6" w14:textId="77777777" w:rsidR="00DF5EF5" w:rsidRDefault="00DF5EF5" w:rsidP="00E47917">
            <w:pPr>
              <w:numPr>
                <w:ilvl w:val="0"/>
                <w:numId w:val="26"/>
              </w:numPr>
              <w:tabs>
                <w:tab w:val="clear" w:pos="720"/>
                <w:tab w:val="num" w:pos="173"/>
                <w:tab w:val="left" w:pos="457"/>
              </w:tabs>
              <w:spacing w:line="276" w:lineRule="auto"/>
              <w:ind w:left="173" w:hanging="23"/>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Lokalna Strategia Rozwoju dla Lokalnej Grupy Działania</w:t>
            </w:r>
          </w:p>
          <w:p w14:paraId="2A0934FF" w14:textId="779CD2F7" w:rsidR="00DF5EF5" w:rsidRPr="00971833" w:rsidRDefault="00DF5EF5" w:rsidP="00E47917">
            <w:pPr>
              <w:numPr>
                <w:ilvl w:val="0"/>
                <w:numId w:val="26"/>
              </w:numPr>
              <w:tabs>
                <w:tab w:val="clear" w:pos="720"/>
                <w:tab w:val="num" w:pos="173"/>
                <w:tab w:val="left" w:pos="457"/>
              </w:tabs>
              <w:spacing w:line="276" w:lineRule="auto"/>
              <w:ind w:left="173" w:hanging="23"/>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Strategia Rozwoju i Promocji Turystyki</w:t>
            </w:r>
          </w:p>
        </w:tc>
      </w:tr>
      <w:tr w:rsidR="007D599F" w:rsidRPr="00971833" w14:paraId="2C337343" w14:textId="77777777" w:rsidTr="006A3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hideMark/>
          </w:tcPr>
          <w:p w14:paraId="298A1F6B" w14:textId="11FA55F5" w:rsidR="007D599F" w:rsidRPr="00971833" w:rsidRDefault="00DF5EF5" w:rsidP="006A3F56">
            <w:pPr>
              <w:jc w:val="center"/>
              <w:rPr>
                <w:rFonts w:eastAsia="Times New Roman"/>
                <w:sz w:val="24"/>
                <w:szCs w:val="24"/>
              </w:rPr>
            </w:pPr>
            <w:r w:rsidRPr="00DF5EF5">
              <w:t>GMINA DOSTĘPNA I PROEKOLOGICZNA</w:t>
            </w:r>
          </w:p>
        </w:tc>
        <w:tc>
          <w:tcPr>
            <w:tcW w:w="6799" w:type="dxa"/>
            <w:hideMark/>
          </w:tcPr>
          <w:p w14:paraId="32E405DE" w14:textId="360E6F64" w:rsidR="007D599F" w:rsidRPr="00971833" w:rsidRDefault="007D599F" w:rsidP="00E47917">
            <w:pPr>
              <w:numPr>
                <w:ilvl w:val="0"/>
                <w:numId w:val="27"/>
              </w:numPr>
              <w:spacing w:line="276" w:lineRule="auto"/>
              <w:ind w:left="388" w:hanging="215"/>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71833">
              <w:rPr>
                <w:rFonts w:eastAsia="Times New Roman"/>
                <w:color w:val="000000"/>
              </w:rPr>
              <w:t>Studium uwarunkowań i kierunków zagospodarowania przestrzennego</w:t>
            </w:r>
            <w:r w:rsidR="00DF5EF5">
              <w:rPr>
                <w:rFonts w:eastAsia="Times New Roman"/>
                <w:color w:val="000000"/>
              </w:rPr>
              <w:t xml:space="preserve"> </w:t>
            </w:r>
            <w:r w:rsidR="00DF5EF5" w:rsidRPr="00971833">
              <w:rPr>
                <w:rFonts w:eastAsia="Times New Roman"/>
                <w:color w:val="000000"/>
              </w:rPr>
              <w:t xml:space="preserve">Gminy </w:t>
            </w:r>
            <w:r w:rsidR="00DF5EF5">
              <w:rPr>
                <w:rFonts w:eastAsia="Times New Roman"/>
                <w:color w:val="000000"/>
              </w:rPr>
              <w:t>Gaworzyce</w:t>
            </w:r>
          </w:p>
          <w:p w14:paraId="70C1DFC0" w14:textId="57A97BE4" w:rsidR="007D599F" w:rsidRPr="00971833" w:rsidRDefault="007D599F" w:rsidP="00E47917">
            <w:pPr>
              <w:numPr>
                <w:ilvl w:val="0"/>
                <w:numId w:val="27"/>
              </w:numPr>
              <w:spacing w:line="276" w:lineRule="auto"/>
              <w:ind w:left="388" w:hanging="215"/>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71833">
              <w:rPr>
                <w:rFonts w:eastAsia="Times New Roman"/>
                <w:color w:val="000000"/>
              </w:rPr>
              <w:t>miejscowe plany zagospodarowania przestrzennego</w:t>
            </w:r>
          </w:p>
          <w:p w14:paraId="23A20325" w14:textId="2D35A7C0" w:rsidR="00E47917" w:rsidRPr="00971833" w:rsidRDefault="00E47917" w:rsidP="00E47917">
            <w:pPr>
              <w:numPr>
                <w:ilvl w:val="0"/>
                <w:numId w:val="27"/>
              </w:numPr>
              <w:spacing w:line="276" w:lineRule="auto"/>
              <w:ind w:left="388" w:hanging="215"/>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71833">
              <w:rPr>
                <w:rFonts w:eastAsia="Times New Roman"/>
                <w:color w:val="000000"/>
              </w:rPr>
              <w:t xml:space="preserve">Program utrzymania i modernizacji urządzeń wodociągowych </w:t>
            </w:r>
            <w:r w:rsidR="00936CD1" w:rsidRPr="00971833">
              <w:rPr>
                <w:rFonts w:eastAsia="Times New Roman"/>
                <w:color w:val="000000"/>
              </w:rPr>
              <w:br/>
            </w:r>
            <w:r w:rsidRPr="00971833">
              <w:rPr>
                <w:rFonts w:eastAsia="Times New Roman"/>
                <w:color w:val="000000"/>
              </w:rPr>
              <w:t>i kanalizacyjnych</w:t>
            </w:r>
          </w:p>
          <w:p w14:paraId="58B1BB3D" w14:textId="750BF9B7" w:rsidR="007D599F" w:rsidRPr="00971833" w:rsidRDefault="007D599F" w:rsidP="00E47917">
            <w:pPr>
              <w:numPr>
                <w:ilvl w:val="0"/>
                <w:numId w:val="27"/>
              </w:numPr>
              <w:spacing w:line="276" w:lineRule="auto"/>
              <w:ind w:left="388" w:hanging="215"/>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71833">
              <w:rPr>
                <w:rFonts w:eastAsia="Times New Roman"/>
                <w:color w:val="000000"/>
              </w:rPr>
              <w:t xml:space="preserve">Wieloletnia Prognoza Finansowa Gminy </w:t>
            </w:r>
            <w:r w:rsidR="00DF5EF5">
              <w:rPr>
                <w:rFonts w:eastAsia="Times New Roman"/>
                <w:color w:val="000000"/>
              </w:rPr>
              <w:t>Gaworzyce</w:t>
            </w:r>
          </w:p>
          <w:p w14:paraId="356901FB" w14:textId="2C7E0294" w:rsidR="007D599F" w:rsidRPr="00971833" w:rsidRDefault="007D599F" w:rsidP="00E47917">
            <w:pPr>
              <w:numPr>
                <w:ilvl w:val="0"/>
                <w:numId w:val="27"/>
              </w:numPr>
              <w:spacing w:line="276" w:lineRule="auto"/>
              <w:ind w:left="388" w:hanging="215"/>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71833">
              <w:rPr>
                <w:rFonts w:eastAsia="Times New Roman"/>
                <w:color w:val="000000"/>
              </w:rPr>
              <w:t xml:space="preserve">Program Ochrony Środowiska dla </w:t>
            </w:r>
            <w:r w:rsidR="00E47917" w:rsidRPr="00971833">
              <w:rPr>
                <w:rFonts w:eastAsia="Times New Roman"/>
                <w:color w:val="000000"/>
              </w:rPr>
              <w:t>G</w:t>
            </w:r>
            <w:r w:rsidRPr="00971833">
              <w:rPr>
                <w:rFonts w:eastAsia="Times New Roman"/>
                <w:color w:val="000000"/>
              </w:rPr>
              <w:t xml:space="preserve">miny </w:t>
            </w:r>
            <w:r w:rsidR="00DF5EF5">
              <w:rPr>
                <w:rFonts w:eastAsia="Times New Roman"/>
                <w:color w:val="000000"/>
              </w:rPr>
              <w:t>Gaworzyce</w:t>
            </w:r>
          </w:p>
          <w:p w14:paraId="01514A46" w14:textId="77777777" w:rsidR="007D599F" w:rsidRDefault="007D599F" w:rsidP="00E47917">
            <w:pPr>
              <w:numPr>
                <w:ilvl w:val="0"/>
                <w:numId w:val="27"/>
              </w:numPr>
              <w:spacing w:line="276" w:lineRule="auto"/>
              <w:ind w:left="388" w:hanging="215"/>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71833">
              <w:rPr>
                <w:rFonts w:eastAsia="Times New Roman"/>
                <w:color w:val="000000"/>
              </w:rPr>
              <w:t xml:space="preserve">Program usuwania wyrobów zawierających azbest </w:t>
            </w:r>
          </w:p>
          <w:p w14:paraId="187DC677" w14:textId="7BB24173" w:rsidR="00DF5EF5" w:rsidRPr="00971833" w:rsidRDefault="00DF5EF5" w:rsidP="00E47917">
            <w:pPr>
              <w:numPr>
                <w:ilvl w:val="0"/>
                <w:numId w:val="27"/>
              </w:numPr>
              <w:spacing w:line="276" w:lineRule="auto"/>
              <w:ind w:left="388" w:hanging="215"/>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Program Gospodarki Niskoemisyjnej</w:t>
            </w:r>
          </w:p>
        </w:tc>
      </w:tr>
    </w:tbl>
    <w:p w14:paraId="4CD99560" w14:textId="77777777" w:rsidR="007D599F" w:rsidRPr="00971833" w:rsidRDefault="007D599F" w:rsidP="007D599F">
      <w:pPr>
        <w:spacing w:line="240" w:lineRule="auto"/>
        <w:jc w:val="center"/>
        <w:rPr>
          <w:rFonts w:eastAsia="Times New Roman"/>
          <w:sz w:val="24"/>
          <w:szCs w:val="24"/>
        </w:rPr>
      </w:pPr>
      <w:r w:rsidRPr="00971833">
        <w:rPr>
          <w:rFonts w:eastAsia="Times New Roman"/>
          <w:color w:val="000000"/>
          <w:sz w:val="18"/>
          <w:szCs w:val="18"/>
        </w:rPr>
        <w:t>Źródło: opracowanie własne.</w:t>
      </w:r>
    </w:p>
    <w:p w14:paraId="52445B04" w14:textId="067A11A7" w:rsidR="007D599F" w:rsidRPr="00971833" w:rsidRDefault="007D599F" w:rsidP="00DF5EF5">
      <w:pPr>
        <w:spacing w:line="276" w:lineRule="auto"/>
        <w:jc w:val="both"/>
        <w:rPr>
          <w:rFonts w:eastAsia="Times New Roman"/>
          <w:sz w:val="28"/>
          <w:szCs w:val="28"/>
        </w:rPr>
      </w:pPr>
      <w:r w:rsidRPr="00971833">
        <w:rPr>
          <w:rFonts w:eastAsia="Times New Roman"/>
          <w:color w:val="000000"/>
          <w:sz w:val="24"/>
          <w:szCs w:val="24"/>
        </w:rPr>
        <w:t xml:space="preserve">Strategia podlegać będzie aktualizacji zgodnie z art. 10f ust. 5 ustawy o samorządzie gminnym, tj. jeżeli wymagać tego będzie sytuacja społeczna, gospodarcza lub przestrzenna gminy albo gdy będzie to konieczne dla zachowania jej spójności ze strategią rozwoju województwa. </w:t>
      </w:r>
      <w:r w:rsidR="006B7F20">
        <w:rPr>
          <w:rFonts w:eastAsia="Times New Roman"/>
          <w:color w:val="000000"/>
          <w:sz w:val="24"/>
          <w:szCs w:val="24"/>
        </w:rPr>
        <w:br/>
      </w:r>
      <w:r w:rsidRPr="00971833">
        <w:rPr>
          <w:rFonts w:eastAsia="Times New Roman"/>
          <w:color w:val="000000"/>
          <w:sz w:val="24"/>
          <w:szCs w:val="24"/>
        </w:rPr>
        <w:t xml:space="preserve">W takiej sytuacji przygotowany projekt Strategii uwzględniający te zmiany podlega konsultacjom społecznym oraz opiniowaniu przez Zarząd Województwa </w:t>
      </w:r>
      <w:r w:rsidR="00DF5EF5">
        <w:rPr>
          <w:rFonts w:eastAsia="Times New Roman"/>
          <w:color w:val="000000"/>
          <w:sz w:val="24"/>
          <w:szCs w:val="24"/>
        </w:rPr>
        <w:t>Dolnośląs</w:t>
      </w:r>
      <w:r w:rsidRPr="00971833">
        <w:rPr>
          <w:rFonts w:eastAsia="Times New Roman"/>
          <w:color w:val="000000"/>
          <w:sz w:val="24"/>
          <w:szCs w:val="24"/>
        </w:rPr>
        <w:t xml:space="preserve">kiego, </w:t>
      </w:r>
      <w:r w:rsidR="006B7F20">
        <w:rPr>
          <w:rFonts w:eastAsia="Times New Roman"/>
          <w:color w:val="000000"/>
          <w:sz w:val="24"/>
          <w:szCs w:val="24"/>
        </w:rPr>
        <w:br/>
      </w:r>
      <w:r w:rsidRPr="00971833">
        <w:rPr>
          <w:rFonts w:eastAsia="Times New Roman"/>
          <w:color w:val="000000"/>
          <w:sz w:val="24"/>
          <w:szCs w:val="24"/>
        </w:rPr>
        <w:t>a następnie przyjęciu przez Radę Gminy.</w:t>
      </w:r>
    </w:p>
    <w:p w14:paraId="23648BCF" w14:textId="0626055B" w:rsidR="007D599F" w:rsidRPr="00971833" w:rsidRDefault="007D599F" w:rsidP="00DF5EF5">
      <w:pPr>
        <w:spacing w:line="276" w:lineRule="auto"/>
        <w:jc w:val="both"/>
        <w:rPr>
          <w:rFonts w:eastAsia="Times New Roman"/>
          <w:sz w:val="28"/>
          <w:szCs w:val="28"/>
        </w:rPr>
      </w:pPr>
      <w:r w:rsidRPr="00971833">
        <w:rPr>
          <w:rFonts w:eastAsia="Times New Roman"/>
          <w:color w:val="000000"/>
          <w:sz w:val="24"/>
          <w:szCs w:val="24"/>
        </w:rPr>
        <w:t xml:space="preserve">Efektywnemu wdrażaniu Strategii służą procedury monitorowania i ewaluacji. Za dokonywanie procesów kontroli realizacji dokumentu odpowiadać będzie również </w:t>
      </w:r>
      <w:r w:rsidR="00C558B1" w:rsidRPr="00971833">
        <w:rPr>
          <w:rFonts w:eastAsia="Times New Roman"/>
          <w:color w:val="000000"/>
          <w:sz w:val="24"/>
          <w:szCs w:val="24"/>
        </w:rPr>
        <w:t xml:space="preserve">Wójt Gminy </w:t>
      </w:r>
      <w:r w:rsidR="00DF5EF5">
        <w:rPr>
          <w:rFonts w:eastAsia="Times New Roman"/>
          <w:color w:val="000000"/>
          <w:sz w:val="24"/>
          <w:szCs w:val="24"/>
        </w:rPr>
        <w:t>Gaworzyce</w:t>
      </w:r>
      <w:r w:rsidR="00C558B1" w:rsidRPr="00971833">
        <w:rPr>
          <w:rFonts w:eastAsia="Times New Roman"/>
          <w:color w:val="000000"/>
          <w:sz w:val="24"/>
          <w:szCs w:val="24"/>
        </w:rPr>
        <w:t xml:space="preserve"> poprzez właściwie komórki merytoryczne Urzędu Gminy</w:t>
      </w:r>
      <w:r w:rsidRPr="00971833">
        <w:rPr>
          <w:rFonts w:eastAsia="Times New Roman"/>
          <w:color w:val="000000"/>
          <w:sz w:val="24"/>
          <w:szCs w:val="24"/>
        </w:rPr>
        <w:t>. </w:t>
      </w:r>
    </w:p>
    <w:p w14:paraId="6354587E" w14:textId="5F75CB81" w:rsidR="007D599F" w:rsidRPr="00971833" w:rsidRDefault="004761E1" w:rsidP="00DF5EF5">
      <w:pPr>
        <w:spacing w:line="276" w:lineRule="auto"/>
        <w:jc w:val="both"/>
        <w:rPr>
          <w:rFonts w:eastAsia="Times New Roman"/>
          <w:sz w:val="28"/>
          <w:szCs w:val="28"/>
        </w:rPr>
      </w:pPr>
      <w:r w:rsidRPr="00971833">
        <w:rPr>
          <w:rFonts w:eastAsia="Times New Roman"/>
          <w:color w:val="000000"/>
          <w:sz w:val="24"/>
          <w:szCs w:val="24"/>
        </w:rPr>
        <w:t xml:space="preserve">Monitoring prowadzony będzie w cyklu rocznym, bowiem jego celem jest zapewnienie ciągłości, prawidłowości i efektywności realizacji Strategii. Pozwoli na zidentyfikowanie zagrożeń w ramach realizacji poszczególnych kierunków działań i podjęcie odpowiednich środków zaradczych. </w:t>
      </w:r>
      <w:r w:rsidR="00C558B1" w:rsidRPr="00971833">
        <w:rPr>
          <w:rFonts w:eastAsia="Times New Roman"/>
          <w:color w:val="000000"/>
          <w:sz w:val="24"/>
          <w:szCs w:val="24"/>
        </w:rPr>
        <w:t>D</w:t>
      </w:r>
      <w:r w:rsidR="007D599F" w:rsidRPr="00971833">
        <w:rPr>
          <w:rFonts w:eastAsia="Times New Roman"/>
          <w:color w:val="000000"/>
          <w:sz w:val="24"/>
          <w:szCs w:val="24"/>
        </w:rPr>
        <w:t>o końca marca każdego roku</w:t>
      </w:r>
      <w:r w:rsidR="00C558B1" w:rsidRPr="00971833">
        <w:rPr>
          <w:rFonts w:eastAsia="Times New Roman"/>
          <w:color w:val="000000"/>
          <w:sz w:val="24"/>
          <w:szCs w:val="24"/>
        </w:rPr>
        <w:t xml:space="preserve"> opracowywane będą</w:t>
      </w:r>
      <w:r w:rsidR="007D599F" w:rsidRPr="00971833">
        <w:rPr>
          <w:rFonts w:eastAsia="Times New Roman"/>
          <w:color w:val="000000"/>
          <w:sz w:val="24"/>
          <w:szCs w:val="24"/>
        </w:rPr>
        <w:t xml:space="preserve"> raport</w:t>
      </w:r>
      <w:r w:rsidR="00C558B1" w:rsidRPr="00971833">
        <w:rPr>
          <w:rFonts w:eastAsia="Times New Roman"/>
          <w:color w:val="000000"/>
          <w:sz w:val="24"/>
          <w:szCs w:val="24"/>
        </w:rPr>
        <w:t>y</w:t>
      </w:r>
      <w:r w:rsidR="007D599F" w:rsidRPr="00971833">
        <w:rPr>
          <w:rFonts w:eastAsia="Times New Roman"/>
          <w:color w:val="000000"/>
          <w:sz w:val="24"/>
          <w:szCs w:val="24"/>
        </w:rPr>
        <w:t xml:space="preserve"> z postępów we wdrażaniu zapisów Strategii, uwzględniające ewentualne bariery w realizacji zadań, powody ich wystąpienia oraz rekomendowane środki zaradcze. </w:t>
      </w:r>
      <w:r w:rsidRPr="00971833">
        <w:rPr>
          <w:rFonts w:eastAsia="Times New Roman"/>
          <w:color w:val="000000"/>
          <w:sz w:val="24"/>
          <w:szCs w:val="24"/>
        </w:rPr>
        <w:t xml:space="preserve">Monitoring będzie się opierał </w:t>
      </w:r>
      <w:r w:rsidRPr="00971833">
        <w:rPr>
          <w:rFonts w:eastAsia="Times New Roman"/>
          <w:color w:val="000000"/>
          <w:sz w:val="24"/>
          <w:szCs w:val="24"/>
        </w:rPr>
        <w:lastRenderedPageBreak/>
        <w:t xml:space="preserve">na analizie, jakie projekty były wdrażane w ramach poszczególnych kierunków działania </w:t>
      </w:r>
      <w:r w:rsidR="004F04E5" w:rsidRPr="00971833">
        <w:rPr>
          <w:rFonts w:eastAsia="Times New Roman"/>
          <w:color w:val="000000"/>
          <w:sz w:val="24"/>
          <w:szCs w:val="24"/>
        </w:rPr>
        <w:br/>
      </w:r>
      <w:r w:rsidRPr="00971833">
        <w:rPr>
          <w:rFonts w:eastAsia="Times New Roman"/>
          <w:color w:val="000000"/>
          <w:sz w:val="24"/>
          <w:szCs w:val="24"/>
        </w:rPr>
        <w:t>i w jakim stopniu zostały zrealizowane. Dane niezbędne do realizacji monitoringu będą dostarczały komórki merytoryczne i jednostki organizacyjne gminy, ewentualnie - w sytuacji współpracy z innymi podmiotami (gospodarczymi, społecznymi, itp.) - podmioty zewnętrzne. </w:t>
      </w:r>
      <w:r w:rsidR="007D599F" w:rsidRPr="00971833">
        <w:rPr>
          <w:rFonts w:eastAsia="Times New Roman"/>
          <w:color w:val="000000"/>
          <w:sz w:val="24"/>
          <w:szCs w:val="24"/>
        </w:rPr>
        <w:t>Raport powinien zawierać także ogólną ocenę realizacji zapisów Strategii pod kątem skuteczności (czy zamierzone cele zostały osiągnięte), efektywności (proporcji nakładów ludzkich, finansowych, rzeczowych</w:t>
      </w:r>
      <w:r w:rsidR="004F04E5" w:rsidRPr="00971833">
        <w:rPr>
          <w:rFonts w:eastAsia="Times New Roman"/>
          <w:color w:val="000000"/>
          <w:sz w:val="24"/>
          <w:szCs w:val="24"/>
        </w:rPr>
        <w:t>,</w:t>
      </w:r>
      <w:r w:rsidR="007D599F" w:rsidRPr="00971833">
        <w:rPr>
          <w:rFonts w:eastAsia="Times New Roman"/>
          <w:color w:val="000000"/>
          <w:sz w:val="24"/>
          <w:szCs w:val="24"/>
        </w:rPr>
        <w:t xml:space="preserve"> </w:t>
      </w:r>
      <w:r w:rsidR="004F04E5" w:rsidRPr="00971833">
        <w:rPr>
          <w:rFonts w:eastAsia="Times New Roman"/>
          <w:color w:val="000000"/>
          <w:sz w:val="24"/>
          <w:szCs w:val="24"/>
        </w:rPr>
        <w:t>itp</w:t>
      </w:r>
      <w:r w:rsidR="007D599F" w:rsidRPr="00971833">
        <w:rPr>
          <w:rFonts w:eastAsia="Times New Roman"/>
          <w:color w:val="000000"/>
          <w:sz w:val="24"/>
          <w:szCs w:val="24"/>
        </w:rPr>
        <w:t xml:space="preserve">. do osiągniętych rezultatów) oraz trafności (czy dobór celów operacyjnych przełożył się na realizację celów strategicznych). Wnioski zawarte w raporcie powinny zostać uwzględnione w Raporcie o stanie gminy, przygotowywanym corocznie w celu uzyskania przez Wójta wotum zaufania. Treść raportu podawana </w:t>
      </w:r>
      <w:r w:rsidR="006B7F20">
        <w:rPr>
          <w:rFonts w:eastAsia="Times New Roman"/>
          <w:color w:val="000000"/>
          <w:sz w:val="24"/>
          <w:szCs w:val="24"/>
        </w:rPr>
        <w:t>jest</w:t>
      </w:r>
      <w:r w:rsidR="007D599F" w:rsidRPr="00971833">
        <w:rPr>
          <w:rFonts w:eastAsia="Times New Roman"/>
          <w:color w:val="000000"/>
          <w:sz w:val="24"/>
          <w:szCs w:val="24"/>
        </w:rPr>
        <w:t xml:space="preserve"> do publicznej wiadomości m.in. poprzez publikację na stronie internetowej Urzędu Gminy.</w:t>
      </w:r>
    </w:p>
    <w:p w14:paraId="179B28D2" w14:textId="60BDD605" w:rsidR="007D599F" w:rsidRPr="00971833" w:rsidRDefault="007D599F" w:rsidP="00DF5EF5">
      <w:pPr>
        <w:spacing w:line="276" w:lineRule="auto"/>
        <w:jc w:val="both"/>
        <w:rPr>
          <w:rFonts w:eastAsia="Times New Roman"/>
          <w:sz w:val="28"/>
          <w:szCs w:val="28"/>
        </w:rPr>
      </w:pPr>
      <w:r w:rsidRPr="00971833">
        <w:rPr>
          <w:rFonts w:eastAsia="Times New Roman"/>
          <w:color w:val="000000"/>
          <w:sz w:val="24"/>
          <w:szCs w:val="24"/>
        </w:rPr>
        <w:t xml:space="preserve">Narzędziem służącym dokonywaniu </w:t>
      </w:r>
      <w:r w:rsidR="004F04E5" w:rsidRPr="00971833">
        <w:rPr>
          <w:rFonts w:eastAsia="Times New Roman"/>
          <w:color w:val="000000"/>
          <w:sz w:val="24"/>
          <w:szCs w:val="24"/>
        </w:rPr>
        <w:t xml:space="preserve">monitoringu </w:t>
      </w:r>
      <w:r w:rsidRPr="00971833">
        <w:rPr>
          <w:rFonts w:eastAsia="Times New Roman"/>
          <w:color w:val="000000"/>
          <w:sz w:val="24"/>
          <w:szCs w:val="24"/>
        </w:rPr>
        <w:t>będzie zestaw wskaźników zaprezentowanych w poniższej tabeli.</w:t>
      </w:r>
    </w:p>
    <w:p w14:paraId="013D4EAF" w14:textId="7E89DB5B" w:rsidR="00541332" w:rsidRPr="00971833" w:rsidRDefault="00541332" w:rsidP="00541332">
      <w:pPr>
        <w:pStyle w:val="Legenda"/>
        <w:keepNext/>
        <w:spacing w:after="0" w:line="276" w:lineRule="auto"/>
        <w:jc w:val="center"/>
        <w:rPr>
          <w:sz w:val="22"/>
          <w:szCs w:val="22"/>
        </w:rPr>
      </w:pPr>
      <w:bookmarkStart w:id="33" w:name="_Toc134172103"/>
      <w:r w:rsidRPr="00DF5EF5">
        <w:rPr>
          <w:color w:val="auto"/>
          <w:sz w:val="22"/>
          <w:szCs w:val="22"/>
        </w:rPr>
        <w:t xml:space="preserve">Tab. </w:t>
      </w:r>
      <w:r w:rsidRPr="00DF5EF5">
        <w:rPr>
          <w:color w:val="auto"/>
          <w:sz w:val="22"/>
          <w:szCs w:val="22"/>
        </w:rPr>
        <w:fldChar w:fldCharType="begin"/>
      </w:r>
      <w:r w:rsidRPr="00DF5EF5">
        <w:rPr>
          <w:color w:val="auto"/>
          <w:sz w:val="22"/>
          <w:szCs w:val="22"/>
        </w:rPr>
        <w:instrText xml:space="preserve"> SEQ Tab. \* ARABIC </w:instrText>
      </w:r>
      <w:r w:rsidRPr="00DF5EF5">
        <w:rPr>
          <w:color w:val="auto"/>
          <w:sz w:val="22"/>
          <w:szCs w:val="22"/>
        </w:rPr>
        <w:fldChar w:fldCharType="separate"/>
      </w:r>
      <w:r w:rsidR="00DF5EF5" w:rsidRPr="00DF5EF5">
        <w:rPr>
          <w:noProof/>
          <w:color w:val="auto"/>
          <w:sz w:val="22"/>
          <w:szCs w:val="22"/>
        </w:rPr>
        <w:t>3</w:t>
      </w:r>
      <w:r w:rsidRPr="00DF5EF5">
        <w:rPr>
          <w:color w:val="auto"/>
          <w:sz w:val="22"/>
          <w:szCs w:val="22"/>
        </w:rPr>
        <w:fldChar w:fldCharType="end"/>
      </w:r>
      <w:r w:rsidRPr="00DF5EF5">
        <w:rPr>
          <w:color w:val="auto"/>
          <w:sz w:val="22"/>
          <w:szCs w:val="22"/>
        </w:rPr>
        <w:t xml:space="preserve"> </w:t>
      </w:r>
      <w:r w:rsidRPr="00971833">
        <w:rPr>
          <w:rFonts w:eastAsia="Times New Roman"/>
          <w:color w:val="000000"/>
          <w:sz w:val="22"/>
          <w:szCs w:val="22"/>
        </w:rPr>
        <w:t xml:space="preserve">Wskaźniki monitoringu Strategii Rozwoju Gminy </w:t>
      </w:r>
      <w:r w:rsidR="00DF5EF5">
        <w:rPr>
          <w:rFonts w:eastAsia="Times New Roman"/>
          <w:color w:val="000000"/>
          <w:sz w:val="22"/>
          <w:szCs w:val="22"/>
        </w:rPr>
        <w:t>Gaworzyce</w:t>
      </w:r>
      <w:r w:rsidRPr="00971833">
        <w:rPr>
          <w:rFonts w:eastAsia="Times New Roman"/>
          <w:color w:val="000000"/>
          <w:sz w:val="22"/>
          <w:szCs w:val="22"/>
        </w:rPr>
        <w:t xml:space="preserve"> na lata 2023-203</w:t>
      </w:r>
      <w:r w:rsidR="00DF5EF5">
        <w:rPr>
          <w:rFonts w:eastAsia="Times New Roman"/>
          <w:color w:val="000000"/>
          <w:sz w:val="22"/>
          <w:szCs w:val="22"/>
        </w:rPr>
        <w:t>0</w:t>
      </w:r>
      <w:r w:rsidRPr="00971833">
        <w:rPr>
          <w:rFonts w:eastAsia="Times New Roman"/>
          <w:color w:val="000000"/>
          <w:sz w:val="22"/>
          <w:szCs w:val="22"/>
        </w:rPr>
        <w:t>.</w:t>
      </w:r>
      <w:bookmarkEnd w:id="33"/>
    </w:p>
    <w:tbl>
      <w:tblPr>
        <w:tblW w:w="0" w:type="auto"/>
        <w:tblCellMar>
          <w:top w:w="15" w:type="dxa"/>
          <w:left w:w="15" w:type="dxa"/>
          <w:bottom w:w="15" w:type="dxa"/>
          <w:right w:w="15" w:type="dxa"/>
        </w:tblCellMar>
        <w:tblLook w:val="04A0" w:firstRow="1" w:lastRow="0" w:firstColumn="1" w:lastColumn="0" w:noHBand="0" w:noVBand="1"/>
      </w:tblPr>
      <w:tblGrid>
        <w:gridCol w:w="2122"/>
        <w:gridCol w:w="6940"/>
      </w:tblGrid>
      <w:tr w:rsidR="007D599F" w:rsidRPr="00971833" w14:paraId="2AAACBCB" w14:textId="77777777" w:rsidTr="006A3F56">
        <w:trPr>
          <w:trHeight w:val="432"/>
        </w:trPr>
        <w:tc>
          <w:tcPr>
            <w:tcW w:w="2122" w:type="dxa"/>
            <w:tcBorders>
              <w:top w:val="single" w:sz="4" w:space="0" w:color="C5E0B3"/>
              <w:left w:val="single" w:sz="4" w:space="0" w:color="C5E0B3"/>
              <w:bottom w:val="single" w:sz="4" w:space="0" w:color="C5E0B3"/>
              <w:right w:val="single" w:sz="4" w:space="0" w:color="C5E0B3"/>
            </w:tcBorders>
            <w:shd w:val="clear" w:color="auto" w:fill="A8D08D"/>
            <w:tcMar>
              <w:top w:w="105" w:type="dxa"/>
              <w:left w:w="108" w:type="dxa"/>
              <w:bottom w:w="105" w:type="dxa"/>
              <w:right w:w="108" w:type="dxa"/>
            </w:tcMar>
            <w:vAlign w:val="center"/>
            <w:hideMark/>
          </w:tcPr>
          <w:p w14:paraId="75CCD98E" w14:textId="77777777" w:rsidR="007D599F" w:rsidRPr="00971833" w:rsidRDefault="007D599F" w:rsidP="004761E1">
            <w:pPr>
              <w:spacing w:after="0" w:line="240" w:lineRule="auto"/>
              <w:jc w:val="center"/>
              <w:rPr>
                <w:rFonts w:eastAsia="Times New Roman"/>
                <w:sz w:val="24"/>
                <w:szCs w:val="24"/>
              </w:rPr>
            </w:pPr>
            <w:r w:rsidRPr="00971833">
              <w:rPr>
                <w:rFonts w:eastAsia="Times New Roman"/>
                <w:b/>
                <w:bCs/>
                <w:color w:val="000000"/>
              </w:rPr>
              <w:t>Cel strategiczny</w:t>
            </w:r>
          </w:p>
        </w:tc>
        <w:tc>
          <w:tcPr>
            <w:tcW w:w="6940" w:type="dxa"/>
            <w:tcBorders>
              <w:top w:val="single" w:sz="4" w:space="0" w:color="C5E0B3"/>
              <w:left w:val="single" w:sz="4" w:space="0" w:color="C5E0B3"/>
              <w:bottom w:val="single" w:sz="4" w:space="0" w:color="C5E0B3"/>
              <w:right w:val="single" w:sz="4" w:space="0" w:color="C5E0B3"/>
            </w:tcBorders>
            <w:shd w:val="clear" w:color="auto" w:fill="A8D08D"/>
            <w:tcMar>
              <w:top w:w="105" w:type="dxa"/>
              <w:left w:w="108" w:type="dxa"/>
              <w:bottom w:w="105" w:type="dxa"/>
              <w:right w:w="108" w:type="dxa"/>
            </w:tcMar>
            <w:vAlign w:val="center"/>
            <w:hideMark/>
          </w:tcPr>
          <w:p w14:paraId="4EC3052F" w14:textId="77777777" w:rsidR="007D599F" w:rsidRPr="00971833" w:rsidRDefault="007D599F" w:rsidP="004761E1">
            <w:pPr>
              <w:spacing w:after="0" w:line="240" w:lineRule="auto"/>
              <w:jc w:val="center"/>
              <w:rPr>
                <w:rFonts w:eastAsia="Times New Roman"/>
                <w:sz w:val="24"/>
                <w:szCs w:val="24"/>
              </w:rPr>
            </w:pPr>
            <w:r w:rsidRPr="00971833">
              <w:rPr>
                <w:rFonts w:eastAsia="Times New Roman"/>
                <w:b/>
                <w:bCs/>
                <w:color w:val="000000"/>
              </w:rPr>
              <w:t>Wskaźniki</w:t>
            </w:r>
          </w:p>
        </w:tc>
      </w:tr>
      <w:tr w:rsidR="004761E1" w:rsidRPr="00971833" w14:paraId="33232F89" w14:textId="77777777" w:rsidTr="00B74C46">
        <w:trPr>
          <w:trHeight w:val="3589"/>
        </w:trPr>
        <w:tc>
          <w:tcPr>
            <w:tcW w:w="2122" w:type="dxa"/>
            <w:tcBorders>
              <w:top w:val="single" w:sz="4" w:space="0" w:color="C5E0B3"/>
              <w:left w:val="single" w:sz="4" w:space="0" w:color="C5E0B3"/>
              <w:bottom w:val="single" w:sz="4" w:space="0" w:color="C5E0B3"/>
              <w:right w:val="single" w:sz="4" w:space="0" w:color="C5E0B3"/>
            </w:tcBorders>
            <w:tcMar>
              <w:top w:w="105" w:type="dxa"/>
              <w:left w:w="108" w:type="dxa"/>
              <w:bottom w:w="105" w:type="dxa"/>
              <w:right w:w="108" w:type="dxa"/>
            </w:tcMar>
            <w:vAlign w:val="center"/>
            <w:hideMark/>
          </w:tcPr>
          <w:p w14:paraId="7558FDEA" w14:textId="6F97F6D1" w:rsidR="004761E1" w:rsidRPr="00971833" w:rsidRDefault="006A3F56" w:rsidP="004761E1">
            <w:pPr>
              <w:spacing w:after="0" w:line="240" w:lineRule="auto"/>
              <w:jc w:val="center"/>
              <w:rPr>
                <w:rFonts w:eastAsia="Times New Roman"/>
                <w:sz w:val="24"/>
                <w:szCs w:val="24"/>
              </w:rPr>
            </w:pPr>
            <w:r w:rsidRPr="006A3F56">
              <w:rPr>
                <w:rFonts w:eastAsia="Times New Roman"/>
                <w:smallCaps/>
                <w:color w:val="000000"/>
              </w:rPr>
              <w:t>AKTYWNA I ZINTEGROWANA SPOŁECZNOŚĆ LOKALNA</w:t>
            </w:r>
          </w:p>
        </w:tc>
        <w:tc>
          <w:tcPr>
            <w:tcW w:w="6940" w:type="dxa"/>
            <w:tcBorders>
              <w:top w:val="single" w:sz="4" w:space="0" w:color="C5E0B3"/>
              <w:left w:val="single" w:sz="4" w:space="0" w:color="C5E0B3"/>
              <w:bottom w:val="single" w:sz="4" w:space="0" w:color="C5E0B3"/>
              <w:right w:val="single" w:sz="4" w:space="0" w:color="C5E0B3"/>
            </w:tcBorders>
            <w:tcMar>
              <w:top w:w="105" w:type="dxa"/>
              <w:left w:w="108" w:type="dxa"/>
              <w:bottom w:w="105" w:type="dxa"/>
              <w:right w:w="108" w:type="dxa"/>
            </w:tcMar>
            <w:hideMark/>
          </w:tcPr>
          <w:p w14:paraId="5A1CD34A" w14:textId="2F943020" w:rsidR="004761E1" w:rsidRPr="00971833" w:rsidRDefault="004761E1" w:rsidP="004761E1">
            <w:pPr>
              <w:numPr>
                <w:ilvl w:val="0"/>
                <w:numId w:val="28"/>
              </w:numPr>
              <w:spacing w:after="0" w:line="276" w:lineRule="auto"/>
              <w:ind w:left="398"/>
              <w:jc w:val="both"/>
              <w:textAlignment w:val="baseline"/>
              <w:rPr>
                <w:rFonts w:eastAsia="Times New Roman"/>
                <w:color w:val="000000"/>
              </w:rPr>
            </w:pPr>
            <w:r w:rsidRPr="00971833">
              <w:rPr>
                <w:rFonts w:eastAsia="Times New Roman"/>
                <w:color w:val="000000"/>
              </w:rPr>
              <w:t>liczba rodzin objętych wsparciem [rodz.]</w:t>
            </w:r>
          </w:p>
          <w:p w14:paraId="1EE2B4B9" w14:textId="77777777" w:rsidR="004761E1" w:rsidRPr="00971833" w:rsidRDefault="004761E1" w:rsidP="004761E1">
            <w:pPr>
              <w:numPr>
                <w:ilvl w:val="0"/>
                <w:numId w:val="28"/>
              </w:numPr>
              <w:spacing w:after="0" w:line="276" w:lineRule="auto"/>
              <w:ind w:left="398"/>
              <w:jc w:val="both"/>
              <w:textAlignment w:val="baseline"/>
              <w:rPr>
                <w:rFonts w:eastAsia="Times New Roman"/>
                <w:color w:val="000000"/>
              </w:rPr>
            </w:pPr>
            <w:r w:rsidRPr="00971833">
              <w:rPr>
                <w:rFonts w:eastAsia="Times New Roman"/>
                <w:color w:val="000000"/>
              </w:rPr>
              <w:t>liczba organizacji pozarządowych i PES, z którymi współpracuje gmina [szt.]</w:t>
            </w:r>
          </w:p>
          <w:p w14:paraId="643A55D0" w14:textId="78A379B5" w:rsidR="004761E1" w:rsidRPr="00971833" w:rsidRDefault="004761E1" w:rsidP="004761E1">
            <w:pPr>
              <w:numPr>
                <w:ilvl w:val="0"/>
                <w:numId w:val="28"/>
              </w:numPr>
              <w:spacing w:after="0" w:line="276" w:lineRule="auto"/>
              <w:ind w:left="398"/>
              <w:jc w:val="both"/>
              <w:textAlignment w:val="baseline"/>
              <w:rPr>
                <w:rFonts w:eastAsia="Times New Roman"/>
                <w:color w:val="000000"/>
              </w:rPr>
            </w:pPr>
            <w:r w:rsidRPr="00971833">
              <w:rPr>
                <w:rFonts w:eastAsia="Times New Roman"/>
                <w:color w:val="000000"/>
              </w:rPr>
              <w:t xml:space="preserve">liczba organizowanych wydarzeń skierowanych do mieszkańców, w tym wydarzeń organizowanych poza </w:t>
            </w:r>
            <w:r w:rsidR="006A3F56">
              <w:rPr>
                <w:rFonts w:eastAsia="Times New Roman"/>
                <w:color w:val="000000"/>
              </w:rPr>
              <w:t>Gaworzycami</w:t>
            </w:r>
            <w:r w:rsidRPr="00971833">
              <w:rPr>
                <w:rFonts w:eastAsia="Times New Roman"/>
                <w:color w:val="000000"/>
              </w:rPr>
              <w:t xml:space="preserve"> [szt.]</w:t>
            </w:r>
          </w:p>
          <w:p w14:paraId="2D70981E" w14:textId="77777777" w:rsidR="004761E1" w:rsidRPr="00971833" w:rsidRDefault="004761E1" w:rsidP="004761E1">
            <w:pPr>
              <w:numPr>
                <w:ilvl w:val="0"/>
                <w:numId w:val="28"/>
              </w:numPr>
              <w:spacing w:after="0" w:line="276" w:lineRule="auto"/>
              <w:ind w:left="398"/>
              <w:jc w:val="both"/>
              <w:textAlignment w:val="baseline"/>
              <w:rPr>
                <w:rFonts w:eastAsia="Times New Roman"/>
                <w:color w:val="000000"/>
              </w:rPr>
            </w:pPr>
            <w:r w:rsidRPr="00971833">
              <w:rPr>
                <w:rFonts w:eastAsia="Times New Roman"/>
                <w:color w:val="000000"/>
              </w:rPr>
              <w:t>liczba uczniów uczestniczących w zajęciach pozalekcyjnych [os.]</w:t>
            </w:r>
          </w:p>
          <w:p w14:paraId="0EC89810" w14:textId="0BC6F617" w:rsidR="004761E1" w:rsidRPr="006A3F56" w:rsidRDefault="004761E1" w:rsidP="00A64DD4">
            <w:pPr>
              <w:numPr>
                <w:ilvl w:val="0"/>
                <w:numId w:val="28"/>
              </w:numPr>
              <w:spacing w:after="0" w:line="276" w:lineRule="auto"/>
              <w:ind w:left="398"/>
              <w:jc w:val="both"/>
              <w:textAlignment w:val="baseline"/>
              <w:rPr>
                <w:rFonts w:eastAsia="Times New Roman"/>
                <w:color w:val="000000"/>
              </w:rPr>
            </w:pPr>
            <w:r w:rsidRPr="006A3F56">
              <w:rPr>
                <w:rFonts w:eastAsia="Times New Roman"/>
                <w:color w:val="000000"/>
              </w:rPr>
              <w:t xml:space="preserve">liczba </w:t>
            </w:r>
            <w:r w:rsidR="006A3F56">
              <w:rPr>
                <w:rFonts w:eastAsia="Times New Roman"/>
                <w:color w:val="000000"/>
              </w:rPr>
              <w:t>form wsparcia udzielonych jednostkom OSP</w:t>
            </w:r>
            <w:r w:rsidRPr="006A3F56">
              <w:rPr>
                <w:rFonts w:eastAsia="Times New Roman"/>
                <w:color w:val="000000"/>
              </w:rPr>
              <w:t xml:space="preserve"> [szt.]</w:t>
            </w:r>
          </w:p>
          <w:p w14:paraId="288365B0" w14:textId="77777777" w:rsidR="004761E1" w:rsidRDefault="004761E1" w:rsidP="004761E1">
            <w:pPr>
              <w:numPr>
                <w:ilvl w:val="0"/>
                <w:numId w:val="28"/>
              </w:numPr>
              <w:spacing w:after="0" w:line="276" w:lineRule="auto"/>
              <w:ind w:left="398"/>
              <w:jc w:val="both"/>
              <w:textAlignment w:val="baseline"/>
              <w:rPr>
                <w:rFonts w:eastAsia="Times New Roman"/>
                <w:color w:val="000000"/>
              </w:rPr>
            </w:pPr>
            <w:r w:rsidRPr="00971833">
              <w:rPr>
                <w:rFonts w:eastAsia="Times New Roman"/>
                <w:color w:val="000000"/>
              </w:rPr>
              <w:t>liczba obiektów infrastruktury społecznej objętych modernizacją [szt.]</w:t>
            </w:r>
          </w:p>
          <w:p w14:paraId="3E319C34" w14:textId="77777777" w:rsidR="006A3F56" w:rsidRDefault="006A3F56" w:rsidP="004761E1">
            <w:pPr>
              <w:numPr>
                <w:ilvl w:val="0"/>
                <w:numId w:val="28"/>
              </w:numPr>
              <w:spacing w:after="0" w:line="276" w:lineRule="auto"/>
              <w:ind w:left="398"/>
              <w:jc w:val="both"/>
              <w:textAlignment w:val="baseline"/>
              <w:rPr>
                <w:rFonts w:eastAsia="Times New Roman"/>
                <w:color w:val="000000"/>
              </w:rPr>
            </w:pPr>
            <w:r>
              <w:rPr>
                <w:rFonts w:eastAsia="Times New Roman"/>
                <w:color w:val="000000"/>
              </w:rPr>
              <w:t>powierzchnia (obiekty i przestrzenie) nowa lub zmodernizowana przeznaczona dla mieszkańców [m</w:t>
            </w:r>
            <w:r w:rsidRPr="006A3F56">
              <w:rPr>
                <w:rFonts w:eastAsia="Times New Roman"/>
                <w:color w:val="000000"/>
                <w:vertAlign w:val="superscript"/>
              </w:rPr>
              <w:t>2</w:t>
            </w:r>
            <w:r>
              <w:rPr>
                <w:rFonts w:eastAsia="Times New Roman"/>
                <w:color w:val="000000"/>
              </w:rPr>
              <w:t>]</w:t>
            </w:r>
          </w:p>
          <w:p w14:paraId="2CFAF8AF" w14:textId="67DB5C0D" w:rsidR="00B74C46" w:rsidRPr="00B74C46" w:rsidRDefault="00B74C46" w:rsidP="00B74C46">
            <w:pPr>
              <w:numPr>
                <w:ilvl w:val="0"/>
                <w:numId w:val="28"/>
              </w:numPr>
              <w:spacing w:after="0" w:line="276" w:lineRule="auto"/>
              <w:ind w:left="398"/>
              <w:jc w:val="both"/>
              <w:textAlignment w:val="baseline"/>
              <w:rPr>
                <w:rFonts w:eastAsia="Times New Roman"/>
                <w:color w:val="000000"/>
              </w:rPr>
            </w:pPr>
            <w:r w:rsidRPr="00971833">
              <w:rPr>
                <w:rFonts w:eastAsia="Times New Roman"/>
                <w:color w:val="000000"/>
              </w:rPr>
              <w:t>liczba nowych/zmodernizowanych obiektów infrastruktury społecznej [szt.]</w:t>
            </w:r>
          </w:p>
        </w:tc>
      </w:tr>
      <w:tr w:rsidR="004761E1" w:rsidRPr="00971833" w14:paraId="350FAE18" w14:textId="77777777" w:rsidTr="006A3F56">
        <w:tc>
          <w:tcPr>
            <w:tcW w:w="2122" w:type="dxa"/>
            <w:tcBorders>
              <w:top w:val="single" w:sz="4" w:space="0" w:color="C5E0B3"/>
              <w:left w:val="single" w:sz="4" w:space="0" w:color="C5E0B3"/>
              <w:bottom w:val="single" w:sz="4" w:space="0" w:color="C5E0B3"/>
              <w:right w:val="single" w:sz="4" w:space="0" w:color="C5E0B3"/>
            </w:tcBorders>
            <w:tcMar>
              <w:top w:w="105" w:type="dxa"/>
              <w:left w:w="108" w:type="dxa"/>
              <w:bottom w:w="105" w:type="dxa"/>
              <w:right w:w="108" w:type="dxa"/>
            </w:tcMar>
            <w:vAlign w:val="center"/>
            <w:hideMark/>
          </w:tcPr>
          <w:p w14:paraId="67E36C11" w14:textId="27C723C2" w:rsidR="004761E1" w:rsidRPr="00971833" w:rsidRDefault="006A3F56" w:rsidP="004761E1">
            <w:pPr>
              <w:spacing w:after="0" w:line="240" w:lineRule="auto"/>
              <w:jc w:val="center"/>
              <w:rPr>
                <w:rFonts w:eastAsia="Times New Roman"/>
                <w:sz w:val="24"/>
                <w:szCs w:val="24"/>
              </w:rPr>
            </w:pPr>
            <w:r w:rsidRPr="006A3F56">
              <w:t>WALORY PRZYRODNICZE I KULTUROWE PODSTAWĄ ROZWOJU GOSPODARCZEGO GMINY</w:t>
            </w:r>
          </w:p>
        </w:tc>
        <w:tc>
          <w:tcPr>
            <w:tcW w:w="6940" w:type="dxa"/>
            <w:tcBorders>
              <w:top w:val="single" w:sz="4" w:space="0" w:color="C5E0B3"/>
              <w:left w:val="single" w:sz="4" w:space="0" w:color="C5E0B3"/>
              <w:bottom w:val="single" w:sz="4" w:space="0" w:color="C5E0B3"/>
              <w:right w:val="single" w:sz="4" w:space="0" w:color="C5E0B3"/>
            </w:tcBorders>
            <w:tcMar>
              <w:top w:w="105" w:type="dxa"/>
              <w:left w:w="108" w:type="dxa"/>
              <w:bottom w:w="105" w:type="dxa"/>
              <w:right w:w="108" w:type="dxa"/>
            </w:tcMar>
            <w:hideMark/>
          </w:tcPr>
          <w:p w14:paraId="5E6F9027" w14:textId="77777777" w:rsidR="004761E1" w:rsidRDefault="00B74C46" w:rsidP="004761E1">
            <w:pPr>
              <w:numPr>
                <w:ilvl w:val="0"/>
                <w:numId w:val="29"/>
              </w:numPr>
              <w:spacing w:after="0" w:line="276" w:lineRule="auto"/>
              <w:ind w:left="398"/>
              <w:jc w:val="both"/>
              <w:textAlignment w:val="baseline"/>
              <w:rPr>
                <w:rFonts w:eastAsia="Times New Roman"/>
                <w:color w:val="000000"/>
              </w:rPr>
            </w:pPr>
            <w:r>
              <w:rPr>
                <w:rFonts w:eastAsia="Times New Roman"/>
                <w:color w:val="000000"/>
              </w:rPr>
              <w:t>powierzchnia przeznaczona na nową/zmodernizowaną infrastrukturę turystyczno-rekreacyjną [m</w:t>
            </w:r>
            <w:r>
              <w:rPr>
                <w:rFonts w:eastAsia="Times New Roman"/>
                <w:color w:val="000000"/>
                <w:vertAlign w:val="superscript"/>
              </w:rPr>
              <w:t>2</w:t>
            </w:r>
            <w:r>
              <w:rPr>
                <w:rFonts w:eastAsia="Times New Roman"/>
                <w:color w:val="000000"/>
              </w:rPr>
              <w:t>]</w:t>
            </w:r>
          </w:p>
          <w:p w14:paraId="4DDB7A5D" w14:textId="77777777" w:rsidR="00B74C46" w:rsidRDefault="00B74C46" w:rsidP="004761E1">
            <w:pPr>
              <w:numPr>
                <w:ilvl w:val="0"/>
                <w:numId w:val="29"/>
              </w:numPr>
              <w:spacing w:after="0" w:line="276" w:lineRule="auto"/>
              <w:ind w:left="398"/>
              <w:jc w:val="both"/>
              <w:textAlignment w:val="baseline"/>
              <w:rPr>
                <w:rFonts w:eastAsia="Times New Roman"/>
                <w:color w:val="000000"/>
              </w:rPr>
            </w:pPr>
            <w:r>
              <w:rPr>
                <w:rFonts w:eastAsia="Times New Roman"/>
                <w:color w:val="000000"/>
              </w:rPr>
              <w:t>długość nowych wyznakowanych szlaków turystycznych [m]</w:t>
            </w:r>
          </w:p>
          <w:p w14:paraId="368A1D97" w14:textId="7B9E9587" w:rsidR="00B74C46" w:rsidRDefault="00B74C46" w:rsidP="004761E1">
            <w:pPr>
              <w:numPr>
                <w:ilvl w:val="0"/>
                <w:numId w:val="29"/>
              </w:numPr>
              <w:spacing w:after="0" w:line="276" w:lineRule="auto"/>
              <w:ind w:left="398"/>
              <w:jc w:val="both"/>
              <w:textAlignment w:val="baseline"/>
              <w:rPr>
                <w:rFonts w:eastAsia="Times New Roman"/>
                <w:color w:val="000000"/>
              </w:rPr>
            </w:pPr>
            <w:r>
              <w:rPr>
                <w:rFonts w:eastAsia="Times New Roman"/>
                <w:color w:val="000000"/>
              </w:rPr>
              <w:t>liczba porad w zakresie rozwoju usług gastronomicznych i noclegowych [szt.]</w:t>
            </w:r>
          </w:p>
          <w:p w14:paraId="02D15DFF" w14:textId="24C3C2FD" w:rsidR="00B74C46" w:rsidRPr="00971833" w:rsidRDefault="00B74C46" w:rsidP="004761E1">
            <w:pPr>
              <w:numPr>
                <w:ilvl w:val="0"/>
                <w:numId w:val="29"/>
              </w:numPr>
              <w:spacing w:after="0" w:line="276" w:lineRule="auto"/>
              <w:ind w:left="398"/>
              <w:jc w:val="both"/>
              <w:textAlignment w:val="baseline"/>
              <w:rPr>
                <w:rFonts w:eastAsia="Times New Roman"/>
                <w:color w:val="000000"/>
              </w:rPr>
            </w:pPr>
            <w:r>
              <w:rPr>
                <w:rFonts w:eastAsia="Times New Roman"/>
                <w:color w:val="000000"/>
              </w:rPr>
              <w:t>liczba wydarzeń promujących gminę, w których uczestniczyły podmioty z terenu gminy [szt.]</w:t>
            </w:r>
          </w:p>
        </w:tc>
      </w:tr>
      <w:tr w:rsidR="004761E1" w:rsidRPr="00971833" w14:paraId="0268122A" w14:textId="77777777" w:rsidTr="006A3F56">
        <w:tc>
          <w:tcPr>
            <w:tcW w:w="2122" w:type="dxa"/>
            <w:tcBorders>
              <w:top w:val="single" w:sz="4" w:space="0" w:color="C5E0B3"/>
              <w:left w:val="single" w:sz="4" w:space="0" w:color="C5E0B3"/>
              <w:bottom w:val="single" w:sz="4" w:space="0" w:color="C5E0B3"/>
              <w:right w:val="single" w:sz="4" w:space="0" w:color="C5E0B3"/>
            </w:tcBorders>
            <w:tcMar>
              <w:top w:w="105" w:type="dxa"/>
              <w:left w:w="108" w:type="dxa"/>
              <w:bottom w:w="105" w:type="dxa"/>
              <w:right w:w="108" w:type="dxa"/>
            </w:tcMar>
            <w:vAlign w:val="center"/>
            <w:hideMark/>
          </w:tcPr>
          <w:p w14:paraId="359699E0" w14:textId="3AA4BB85" w:rsidR="004761E1" w:rsidRPr="00971833" w:rsidRDefault="006A3F56" w:rsidP="004761E1">
            <w:pPr>
              <w:spacing w:after="0" w:line="240" w:lineRule="auto"/>
              <w:jc w:val="center"/>
              <w:rPr>
                <w:rFonts w:eastAsia="Times New Roman"/>
                <w:sz w:val="24"/>
                <w:szCs w:val="24"/>
              </w:rPr>
            </w:pPr>
            <w:r w:rsidRPr="006A3F56">
              <w:t>GMINA DOSTĘPNA I PROEKOLOGICZNA</w:t>
            </w:r>
          </w:p>
        </w:tc>
        <w:tc>
          <w:tcPr>
            <w:tcW w:w="6940" w:type="dxa"/>
            <w:tcBorders>
              <w:top w:val="single" w:sz="4" w:space="0" w:color="C5E0B3"/>
              <w:left w:val="single" w:sz="4" w:space="0" w:color="C5E0B3"/>
              <w:bottom w:val="single" w:sz="4" w:space="0" w:color="C5E0B3"/>
              <w:right w:val="single" w:sz="4" w:space="0" w:color="C5E0B3"/>
            </w:tcBorders>
            <w:tcMar>
              <w:top w:w="105" w:type="dxa"/>
              <w:left w:w="108" w:type="dxa"/>
              <w:bottom w:w="105" w:type="dxa"/>
              <w:right w:w="108" w:type="dxa"/>
            </w:tcMar>
            <w:hideMark/>
          </w:tcPr>
          <w:p w14:paraId="46CADDE1" w14:textId="77777777" w:rsidR="004761E1" w:rsidRDefault="004761E1" w:rsidP="004761E1">
            <w:pPr>
              <w:numPr>
                <w:ilvl w:val="0"/>
                <w:numId w:val="30"/>
              </w:numPr>
              <w:spacing w:after="0" w:line="276" w:lineRule="auto"/>
              <w:ind w:left="398"/>
              <w:jc w:val="both"/>
              <w:textAlignment w:val="baseline"/>
              <w:rPr>
                <w:rFonts w:eastAsia="Times New Roman"/>
                <w:color w:val="000000"/>
              </w:rPr>
            </w:pPr>
            <w:r w:rsidRPr="00971833">
              <w:rPr>
                <w:rFonts w:eastAsia="Times New Roman"/>
                <w:color w:val="000000"/>
              </w:rPr>
              <w:t>długość nowej/zmodernizowanej sieci wodociągowej/kanalizacyjnej [m]</w:t>
            </w:r>
          </w:p>
          <w:p w14:paraId="0926A1E4" w14:textId="5B5F03DC" w:rsidR="00FD62E5" w:rsidRDefault="00FD62E5" w:rsidP="004761E1">
            <w:pPr>
              <w:numPr>
                <w:ilvl w:val="0"/>
                <w:numId w:val="30"/>
              </w:numPr>
              <w:spacing w:after="0" w:line="276" w:lineRule="auto"/>
              <w:ind w:left="398"/>
              <w:jc w:val="both"/>
              <w:textAlignment w:val="baseline"/>
              <w:rPr>
                <w:rFonts w:eastAsia="Times New Roman"/>
                <w:color w:val="000000"/>
              </w:rPr>
            </w:pPr>
            <w:r>
              <w:rPr>
                <w:rFonts w:eastAsia="Times New Roman"/>
                <w:color w:val="000000"/>
              </w:rPr>
              <w:t>długość nowej lub zmodernizowanej infrastruktury drogowej [m]</w:t>
            </w:r>
          </w:p>
          <w:p w14:paraId="6FAED315" w14:textId="6723F798" w:rsidR="004761E1" w:rsidRPr="00971833" w:rsidRDefault="004761E1" w:rsidP="004761E1">
            <w:pPr>
              <w:numPr>
                <w:ilvl w:val="0"/>
                <w:numId w:val="30"/>
              </w:numPr>
              <w:spacing w:after="0" w:line="276" w:lineRule="auto"/>
              <w:ind w:left="398"/>
              <w:jc w:val="both"/>
              <w:textAlignment w:val="baseline"/>
              <w:rPr>
                <w:rFonts w:eastAsia="Times New Roman"/>
                <w:color w:val="000000"/>
              </w:rPr>
            </w:pPr>
            <w:r w:rsidRPr="00971833">
              <w:rPr>
                <w:rFonts w:eastAsia="Times New Roman"/>
                <w:color w:val="000000"/>
              </w:rPr>
              <w:lastRenderedPageBreak/>
              <w:t>powierzchnia przestrzeni publicznych zagospodarowanych na tereny zielone [ha]</w:t>
            </w:r>
          </w:p>
          <w:p w14:paraId="20E4BE5F" w14:textId="7D9C9B10" w:rsidR="004761E1" w:rsidRPr="00FD62E5" w:rsidRDefault="004761E1" w:rsidP="00FD62E5">
            <w:pPr>
              <w:numPr>
                <w:ilvl w:val="0"/>
                <w:numId w:val="30"/>
              </w:numPr>
              <w:spacing w:after="0" w:line="276" w:lineRule="auto"/>
              <w:ind w:left="398"/>
              <w:jc w:val="both"/>
              <w:textAlignment w:val="baseline"/>
              <w:rPr>
                <w:rFonts w:eastAsia="Times New Roman"/>
                <w:color w:val="000000"/>
              </w:rPr>
            </w:pPr>
            <w:r w:rsidRPr="00971833">
              <w:rPr>
                <w:rFonts w:eastAsia="Times New Roman"/>
                <w:color w:val="000000"/>
              </w:rPr>
              <w:t>liczba budynków, w których zmniejszono energochłonność i/lub zastosowano OZE [szt.]</w:t>
            </w:r>
          </w:p>
        </w:tc>
      </w:tr>
    </w:tbl>
    <w:p w14:paraId="6D8D8BF4" w14:textId="77777777" w:rsidR="007D599F" w:rsidRPr="00971833" w:rsidRDefault="007D599F" w:rsidP="007D599F">
      <w:pPr>
        <w:spacing w:line="240" w:lineRule="auto"/>
        <w:jc w:val="center"/>
        <w:rPr>
          <w:rFonts w:eastAsia="Times New Roman"/>
          <w:sz w:val="24"/>
          <w:szCs w:val="24"/>
        </w:rPr>
      </w:pPr>
      <w:r w:rsidRPr="00971833">
        <w:rPr>
          <w:rFonts w:eastAsia="Times New Roman"/>
          <w:color w:val="000000"/>
          <w:sz w:val="18"/>
          <w:szCs w:val="18"/>
        </w:rPr>
        <w:lastRenderedPageBreak/>
        <w:t>Źródło: opracowanie własne.</w:t>
      </w:r>
    </w:p>
    <w:p w14:paraId="6A3F0068" w14:textId="5BC1AA1D" w:rsidR="007D599F" w:rsidRPr="00971833" w:rsidRDefault="007D599F" w:rsidP="00DF5EF5">
      <w:pPr>
        <w:spacing w:line="276" w:lineRule="auto"/>
        <w:jc w:val="both"/>
        <w:rPr>
          <w:rFonts w:eastAsia="Times New Roman"/>
          <w:sz w:val="28"/>
          <w:szCs w:val="28"/>
        </w:rPr>
      </w:pPr>
      <w:r w:rsidRPr="00971833">
        <w:rPr>
          <w:rFonts w:eastAsia="Times New Roman"/>
          <w:color w:val="000000"/>
          <w:sz w:val="24"/>
          <w:szCs w:val="24"/>
        </w:rPr>
        <w:t>Proces ewaluacji prowadzony będzie w dwóch „</w:t>
      </w:r>
      <w:r w:rsidR="004F04E5" w:rsidRPr="00971833">
        <w:rPr>
          <w:rFonts w:eastAsia="Times New Roman"/>
          <w:color w:val="000000"/>
          <w:sz w:val="24"/>
          <w:szCs w:val="24"/>
        </w:rPr>
        <w:t>momen</w:t>
      </w:r>
      <w:r w:rsidRPr="00971833">
        <w:rPr>
          <w:rFonts w:eastAsia="Times New Roman"/>
          <w:color w:val="000000"/>
          <w:sz w:val="24"/>
          <w:szCs w:val="24"/>
        </w:rPr>
        <w:t>tach” obowiązywania Strategii. Samo jej uchwalenie zostało poprzedzone ewaluacją ex-</w:t>
      </w:r>
      <w:proofErr w:type="spellStart"/>
      <w:r w:rsidRPr="00971833">
        <w:rPr>
          <w:rFonts w:eastAsia="Times New Roman"/>
          <w:color w:val="000000"/>
          <w:sz w:val="24"/>
          <w:szCs w:val="24"/>
        </w:rPr>
        <w:t>ante</w:t>
      </w:r>
      <w:proofErr w:type="spellEnd"/>
      <w:r w:rsidR="00C558B1" w:rsidRPr="00971833">
        <w:rPr>
          <w:rStyle w:val="Odwoanieprzypisudolnego"/>
          <w:rFonts w:eastAsia="Times New Roman"/>
          <w:color w:val="000000"/>
          <w:sz w:val="24"/>
          <w:szCs w:val="24"/>
        </w:rPr>
        <w:footnoteReference w:id="1"/>
      </w:r>
      <w:r w:rsidRPr="00971833">
        <w:rPr>
          <w:rFonts w:eastAsia="Times New Roman"/>
          <w:color w:val="000000"/>
          <w:sz w:val="24"/>
          <w:szCs w:val="24"/>
        </w:rPr>
        <w:t xml:space="preserve">, zgodnie z zapisami ustawy </w:t>
      </w:r>
      <w:r w:rsidR="000B3CEE" w:rsidRPr="00971833">
        <w:rPr>
          <w:rFonts w:eastAsia="Times New Roman"/>
          <w:color w:val="000000"/>
          <w:sz w:val="24"/>
          <w:szCs w:val="24"/>
        </w:rPr>
        <w:br/>
      </w:r>
      <w:r w:rsidRPr="00971833">
        <w:rPr>
          <w:rFonts w:eastAsia="Times New Roman"/>
          <w:color w:val="000000"/>
          <w:sz w:val="24"/>
          <w:szCs w:val="24"/>
        </w:rPr>
        <w:t>o zasadach prowadzenia polityki rozwoju, służącą ocenie planowanej interwencji. Wyniki tego rodzaju ewaluacji mogą poprawić jakość planowanej do wdrożenia interwencji. Pozwalają ocenić trafność, przewidywaną skuteczność oraz efektywność realizacji strategii. Natomiast po przyjęciu przez Radę Gminy Strategii Rozwoju, prowadzone mogą być ewaluacje on-</w:t>
      </w:r>
      <w:proofErr w:type="spellStart"/>
      <w:r w:rsidRPr="00971833">
        <w:rPr>
          <w:rFonts w:eastAsia="Times New Roman"/>
          <w:color w:val="000000"/>
          <w:sz w:val="24"/>
          <w:szCs w:val="24"/>
        </w:rPr>
        <w:t>going</w:t>
      </w:r>
      <w:proofErr w:type="spellEnd"/>
      <w:r w:rsidRPr="00971833">
        <w:rPr>
          <w:rFonts w:eastAsia="Times New Roman"/>
          <w:color w:val="000000"/>
          <w:sz w:val="24"/>
          <w:szCs w:val="24"/>
        </w:rPr>
        <w:t xml:space="preserve"> oraz ex-post. Ewaluacja on-</w:t>
      </w:r>
      <w:proofErr w:type="spellStart"/>
      <w:r w:rsidRPr="00971833">
        <w:rPr>
          <w:rFonts w:eastAsia="Times New Roman"/>
          <w:color w:val="000000"/>
          <w:sz w:val="24"/>
          <w:szCs w:val="24"/>
        </w:rPr>
        <w:t>going</w:t>
      </w:r>
      <w:proofErr w:type="spellEnd"/>
      <w:r w:rsidRPr="00971833">
        <w:rPr>
          <w:rFonts w:eastAsia="Times New Roman"/>
          <w:color w:val="000000"/>
          <w:sz w:val="24"/>
          <w:szCs w:val="24"/>
        </w:rPr>
        <w:t xml:space="preserve"> służy usprawnieniu procesu wdrażania dokumentu, pozyskiwaniu informacji pozwalających na rozwiązywanie problemów (niedających się zidentyfikować tylko na poziomie monitoringu) oraz stanowi podstawę do wprowadzenia ewentualnych zmian zapisów Strategii. Opiera się na ocenie warunków zewnętrznych wdrażania Strategii (np. zmian przepisów prawa), systemu zarządzania i wdrażania Strategii, porównania celów z wynikami Strategii. Ewaluacja ex-post ocenia realne efekty wprowadzonych interwencji w oparciu o kryteria: skuteczności, efektywności, użyteczności </w:t>
      </w:r>
      <w:r w:rsidR="000B3CEE" w:rsidRPr="00971833">
        <w:rPr>
          <w:rFonts w:eastAsia="Times New Roman"/>
          <w:color w:val="000000"/>
          <w:sz w:val="24"/>
          <w:szCs w:val="24"/>
        </w:rPr>
        <w:br/>
      </w:r>
      <w:r w:rsidRPr="00971833">
        <w:rPr>
          <w:rFonts w:eastAsia="Times New Roman"/>
          <w:color w:val="000000"/>
          <w:sz w:val="24"/>
          <w:szCs w:val="24"/>
        </w:rPr>
        <w:t xml:space="preserve">i trwałości. Pozwala ona ustalić, czy założone cele zostały osiągnięte, w jakim stopniu oraz czy proces ich realizacji był efektywny. Uzyskane wyniki mogą posłużyć do usprawnienia planowanych działań. Podstawę do ewaluacji stanowić będą analizy jakościowe, </w:t>
      </w:r>
      <w:r w:rsidR="00860791" w:rsidRPr="00971833">
        <w:rPr>
          <w:rFonts w:eastAsia="Times New Roman"/>
          <w:color w:val="000000"/>
          <w:sz w:val="24"/>
          <w:szCs w:val="24"/>
        </w:rPr>
        <w:t>w tym analizy danych statystycznych</w:t>
      </w:r>
      <w:r w:rsidRPr="00971833">
        <w:rPr>
          <w:rFonts w:eastAsia="Times New Roman"/>
          <w:color w:val="000000"/>
          <w:sz w:val="24"/>
          <w:szCs w:val="24"/>
        </w:rPr>
        <w:t>, odnoszące się do wskaźników uwzględnianych na etapie opracowania diagnozy. </w:t>
      </w:r>
    </w:p>
    <w:p w14:paraId="0DFF94CA" w14:textId="11048131" w:rsidR="007D599F" w:rsidRPr="00971833" w:rsidRDefault="007D599F" w:rsidP="00DF5EF5">
      <w:pPr>
        <w:spacing w:after="0" w:line="276" w:lineRule="auto"/>
        <w:jc w:val="both"/>
        <w:rPr>
          <w:rFonts w:eastAsia="Times New Roman"/>
          <w:sz w:val="28"/>
          <w:szCs w:val="28"/>
        </w:rPr>
      </w:pPr>
      <w:r w:rsidRPr="00971833">
        <w:rPr>
          <w:rFonts w:eastAsia="Times New Roman"/>
          <w:color w:val="000000"/>
          <w:sz w:val="24"/>
          <w:szCs w:val="24"/>
        </w:rPr>
        <w:t>Ewaluacja on-</w:t>
      </w:r>
      <w:proofErr w:type="spellStart"/>
      <w:r w:rsidRPr="00971833">
        <w:rPr>
          <w:rFonts w:eastAsia="Times New Roman"/>
          <w:color w:val="000000"/>
          <w:sz w:val="24"/>
          <w:szCs w:val="24"/>
        </w:rPr>
        <w:t>going</w:t>
      </w:r>
      <w:proofErr w:type="spellEnd"/>
      <w:r w:rsidRPr="00971833">
        <w:rPr>
          <w:rFonts w:eastAsia="Times New Roman"/>
          <w:color w:val="000000"/>
          <w:sz w:val="24"/>
          <w:szCs w:val="24"/>
        </w:rPr>
        <w:t xml:space="preserve"> zostanie dla niniejszego dokumentu przeprowadzona w 202</w:t>
      </w:r>
      <w:r w:rsidR="00DF5EF5">
        <w:rPr>
          <w:rFonts w:eastAsia="Times New Roman"/>
          <w:color w:val="000000"/>
          <w:sz w:val="24"/>
          <w:szCs w:val="24"/>
        </w:rPr>
        <w:t>7</w:t>
      </w:r>
      <w:r w:rsidRPr="00971833">
        <w:rPr>
          <w:rFonts w:eastAsia="Times New Roman"/>
          <w:color w:val="000000"/>
          <w:sz w:val="24"/>
          <w:szCs w:val="24"/>
        </w:rPr>
        <w:t xml:space="preserve"> r., co pozwoli ocenić skuteczność działań podejmowanych do „połowy” okresu obowiązywania Strategii. Jej efektem może być proces aktualizacji dokumentu, polegający w szczególności na zmianie/dodaniu/usunięciu kierunków działań. Natomiast ewaluacja ex-post przeprowadzona zostanie w 203</w:t>
      </w:r>
      <w:r w:rsidR="00DF5EF5">
        <w:rPr>
          <w:rFonts w:eastAsia="Times New Roman"/>
          <w:color w:val="000000"/>
          <w:sz w:val="24"/>
          <w:szCs w:val="24"/>
        </w:rPr>
        <w:t>1</w:t>
      </w:r>
      <w:r w:rsidRPr="00971833">
        <w:rPr>
          <w:rFonts w:eastAsia="Times New Roman"/>
          <w:color w:val="000000"/>
          <w:sz w:val="24"/>
          <w:szCs w:val="24"/>
        </w:rPr>
        <w:t xml:space="preserve"> r., za cały okres obowiązywania Strategii. W przypadku obu opracowań podstawę stanowić będzie analiza danych zastanych (głównie statystycznych), jednak nie wyklucza się wykonywania analiz o charakterze jakościowym (np. wywiady pogłębione, ankiety). Do ich realizacji wykorzystane zostaną wskaźniki uwzględnione na etapie opracowania diagnozy strategicznej gminy, tj.:</w:t>
      </w:r>
    </w:p>
    <w:p w14:paraId="20FBB84A" w14:textId="77777777" w:rsidR="007D599F" w:rsidRPr="00971833" w:rsidRDefault="007D599F" w:rsidP="00DF5EF5">
      <w:pPr>
        <w:numPr>
          <w:ilvl w:val="0"/>
          <w:numId w:val="31"/>
        </w:numPr>
        <w:spacing w:after="0" w:line="276" w:lineRule="auto"/>
        <w:jc w:val="both"/>
        <w:textAlignment w:val="baseline"/>
        <w:rPr>
          <w:rFonts w:eastAsia="Times New Roman"/>
          <w:color w:val="000000"/>
          <w:sz w:val="24"/>
          <w:szCs w:val="24"/>
        </w:rPr>
      </w:pPr>
      <w:r w:rsidRPr="00971833">
        <w:rPr>
          <w:rFonts w:eastAsia="Times New Roman"/>
          <w:color w:val="000000"/>
          <w:sz w:val="24"/>
          <w:szCs w:val="24"/>
        </w:rPr>
        <w:t>zmiana liczby mieszkańców gminy,</w:t>
      </w:r>
    </w:p>
    <w:p w14:paraId="73D9BD7B" w14:textId="77777777" w:rsidR="007D599F" w:rsidRPr="00971833" w:rsidRDefault="007D599F" w:rsidP="00DF5EF5">
      <w:pPr>
        <w:numPr>
          <w:ilvl w:val="0"/>
          <w:numId w:val="31"/>
        </w:numPr>
        <w:spacing w:after="0" w:line="276" w:lineRule="auto"/>
        <w:jc w:val="both"/>
        <w:textAlignment w:val="baseline"/>
        <w:rPr>
          <w:rFonts w:eastAsia="Times New Roman"/>
          <w:color w:val="000000"/>
          <w:sz w:val="24"/>
          <w:szCs w:val="24"/>
        </w:rPr>
      </w:pPr>
      <w:r w:rsidRPr="00971833">
        <w:rPr>
          <w:rFonts w:eastAsia="Times New Roman"/>
          <w:color w:val="000000"/>
          <w:sz w:val="24"/>
          <w:szCs w:val="24"/>
        </w:rPr>
        <w:t>udział ekonomicznych grup ludności w ogóle mieszkańców,</w:t>
      </w:r>
    </w:p>
    <w:p w14:paraId="03470648" w14:textId="77777777" w:rsidR="007D599F" w:rsidRPr="00971833" w:rsidRDefault="007D599F" w:rsidP="00DF5EF5">
      <w:pPr>
        <w:numPr>
          <w:ilvl w:val="0"/>
          <w:numId w:val="31"/>
        </w:numPr>
        <w:spacing w:after="0" w:line="276" w:lineRule="auto"/>
        <w:jc w:val="both"/>
        <w:textAlignment w:val="baseline"/>
        <w:rPr>
          <w:rFonts w:eastAsia="Times New Roman"/>
          <w:color w:val="000000"/>
          <w:sz w:val="24"/>
          <w:szCs w:val="24"/>
        </w:rPr>
      </w:pPr>
      <w:r w:rsidRPr="00971833">
        <w:rPr>
          <w:rFonts w:eastAsia="Times New Roman"/>
          <w:color w:val="000000"/>
          <w:sz w:val="24"/>
          <w:szCs w:val="24"/>
        </w:rPr>
        <w:t>saldo migracji i przyrost naturalny,</w:t>
      </w:r>
    </w:p>
    <w:p w14:paraId="56C8AF87" w14:textId="77777777" w:rsidR="007D599F" w:rsidRPr="00971833" w:rsidRDefault="007D599F" w:rsidP="00DF5EF5">
      <w:pPr>
        <w:numPr>
          <w:ilvl w:val="0"/>
          <w:numId w:val="31"/>
        </w:numPr>
        <w:spacing w:after="0" w:line="276" w:lineRule="auto"/>
        <w:jc w:val="both"/>
        <w:textAlignment w:val="baseline"/>
        <w:rPr>
          <w:rFonts w:eastAsia="Times New Roman"/>
          <w:color w:val="000000"/>
          <w:sz w:val="24"/>
          <w:szCs w:val="24"/>
        </w:rPr>
      </w:pPr>
      <w:r w:rsidRPr="00971833">
        <w:rPr>
          <w:rFonts w:eastAsia="Times New Roman"/>
          <w:color w:val="000000"/>
          <w:sz w:val="24"/>
          <w:szCs w:val="24"/>
        </w:rPr>
        <w:t>poziom bezrobocia,</w:t>
      </w:r>
    </w:p>
    <w:p w14:paraId="7CFCA53F" w14:textId="77777777" w:rsidR="004761E1" w:rsidRPr="00971833" w:rsidRDefault="007D599F" w:rsidP="00DF5EF5">
      <w:pPr>
        <w:numPr>
          <w:ilvl w:val="0"/>
          <w:numId w:val="31"/>
        </w:numPr>
        <w:spacing w:after="0" w:line="276" w:lineRule="auto"/>
        <w:jc w:val="both"/>
        <w:textAlignment w:val="baseline"/>
        <w:rPr>
          <w:rFonts w:eastAsia="Times New Roman"/>
          <w:color w:val="000000"/>
          <w:sz w:val="24"/>
          <w:szCs w:val="24"/>
        </w:rPr>
      </w:pPr>
      <w:r w:rsidRPr="00971833">
        <w:rPr>
          <w:rFonts w:eastAsia="Times New Roman"/>
          <w:color w:val="000000"/>
          <w:sz w:val="24"/>
          <w:szCs w:val="24"/>
        </w:rPr>
        <w:t>liczba osób korzystających z pomocy społecznej</w:t>
      </w:r>
      <w:r w:rsidR="004761E1" w:rsidRPr="00971833">
        <w:rPr>
          <w:rFonts w:eastAsia="Times New Roman"/>
          <w:color w:val="000000"/>
          <w:sz w:val="24"/>
          <w:szCs w:val="24"/>
        </w:rPr>
        <w:t xml:space="preserve"> na 1000 mieszkańców,</w:t>
      </w:r>
    </w:p>
    <w:p w14:paraId="488A2EBC" w14:textId="4F1BEA69" w:rsidR="004761E1" w:rsidRPr="00971833" w:rsidRDefault="004761E1" w:rsidP="00DF5EF5">
      <w:pPr>
        <w:numPr>
          <w:ilvl w:val="0"/>
          <w:numId w:val="31"/>
        </w:numPr>
        <w:spacing w:after="0" w:line="276" w:lineRule="auto"/>
        <w:jc w:val="both"/>
        <w:textAlignment w:val="baseline"/>
        <w:rPr>
          <w:rFonts w:eastAsia="Times New Roman"/>
          <w:color w:val="000000"/>
          <w:sz w:val="24"/>
          <w:szCs w:val="24"/>
        </w:rPr>
      </w:pPr>
      <w:r w:rsidRPr="00971833">
        <w:rPr>
          <w:rFonts w:eastAsia="Times New Roman"/>
          <w:color w:val="000000"/>
          <w:sz w:val="24"/>
          <w:szCs w:val="24"/>
        </w:rPr>
        <w:lastRenderedPageBreak/>
        <w:t>zmiana liczby osób korzystających z pomocy społecznej z uwzględnieniem powodów korzystania,</w:t>
      </w:r>
    </w:p>
    <w:p w14:paraId="782FB3F7" w14:textId="77777777" w:rsidR="004761E1" w:rsidRPr="00971833" w:rsidRDefault="004761E1" w:rsidP="00DF5EF5">
      <w:pPr>
        <w:numPr>
          <w:ilvl w:val="0"/>
          <w:numId w:val="31"/>
        </w:numPr>
        <w:spacing w:after="0" w:line="276" w:lineRule="auto"/>
        <w:jc w:val="both"/>
        <w:textAlignment w:val="baseline"/>
        <w:rPr>
          <w:rFonts w:eastAsia="Times New Roman"/>
          <w:color w:val="000000"/>
          <w:sz w:val="24"/>
          <w:szCs w:val="24"/>
        </w:rPr>
      </w:pPr>
      <w:r w:rsidRPr="00971833">
        <w:rPr>
          <w:rFonts w:eastAsia="Times New Roman"/>
          <w:color w:val="000000"/>
          <w:sz w:val="24"/>
          <w:szCs w:val="24"/>
        </w:rPr>
        <w:t>średnie wyniki egzaminu ósmoklasisty,</w:t>
      </w:r>
    </w:p>
    <w:p w14:paraId="6C02B0CC" w14:textId="5B236635" w:rsidR="007D599F" w:rsidRPr="00971833" w:rsidRDefault="004761E1" w:rsidP="00DF5EF5">
      <w:pPr>
        <w:numPr>
          <w:ilvl w:val="0"/>
          <w:numId w:val="31"/>
        </w:numPr>
        <w:spacing w:after="0" w:line="276" w:lineRule="auto"/>
        <w:jc w:val="both"/>
        <w:textAlignment w:val="baseline"/>
        <w:rPr>
          <w:rFonts w:eastAsia="Times New Roman"/>
          <w:color w:val="000000"/>
          <w:sz w:val="24"/>
          <w:szCs w:val="24"/>
        </w:rPr>
      </w:pPr>
      <w:r w:rsidRPr="00971833">
        <w:rPr>
          <w:rFonts w:eastAsia="Times New Roman"/>
          <w:color w:val="000000"/>
          <w:sz w:val="24"/>
          <w:szCs w:val="24"/>
        </w:rPr>
        <w:t>wydatki na realizację zadań publicznych przez organizacje pozarządowe,</w:t>
      </w:r>
    </w:p>
    <w:p w14:paraId="3E458263" w14:textId="77777777" w:rsidR="007D599F" w:rsidRPr="00971833" w:rsidRDefault="007D599F" w:rsidP="00DF5EF5">
      <w:pPr>
        <w:numPr>
          <w:ilvl w:val="0"/>
          <w:numId w:val="31"/>
        </w:numPr>
        <w:spacing w:after="0" w:line="276" w:lineRule="auto"/>
        <w:jc w:val="both"/>
        <w:textAlignment w:val="baseline"/>
        <w:rPr>
          <w:rFonts w:eastAsia="Times New Roman"/>
          <w:color w:val="000000"/>
          <w:sz w:val="24"/>
          <w:szCs w:val="24"/>
        </w:rPr>
      </w:pPr>
      <w:r w:rsidRPr="00971833">
        <w:rPr>
          <w:rFonts w:eastAsia="Times New Roman"/>
          <w:color w:val="000000"/>
          <w:sz w:val="24"/>
          <w:szCs w:val="24"/>
        </w:rPr>
        <w:t>liczba podmiotów gospodarczych w rejestrze REGON na 1000 mieszkańców,</w:t>
      </w:r>
    </w:p>
    <w:p w14:paraId="0BA7E89C" w14:textId="77777777" w:rsidR="007D599F" w:rsidRPr="00971833" w:rsidRDefault="007D599F" w:rsidP="00DF5EF5">
      <w:pPr>
        <w:numPr>
          <w:ilvl w:val="0"/>
          <w:numId w:val="31"/>
        </w:numPr>
        <w:spacing w:after="0" w:line="276" w:lineRule="auto"/>
        <w:jc w:val="both"/>
        <w:textAlignment w:val="baseline"/>
        <w:rPr>
          <w:rFonts w:eastAsia="Times New Roman"/>
          <w:color w:val="000000"/>
          <w:sz w:val="24"/>
          <w:szCs w:val="24"/>
        </w:rPr>
      </w:pPr>
      <w:r w:rsidRPr="00971833">
        <w:rPr>
          <w:rFonts w:eastAsia="Times New Roman"/>
          <w:color w:val="000000"/>
          <w:sz w:val="24"/>
          <w:szCs w:val="24"/>
        </w:rPr>
        <w:t>poziom wykrywalności przestępstw,</w:t>
      </w:r>
    </w:p>
    <w:p w14:paraId="3A2E9BF9" w14:textId="55EFBBD3" w:rsidR="007D599F" w:rsidRPr="00971833" w:rsidRDefault="007D599F" w:rsidP="00DF5EF5">
      <w:pPr>
        <w:numPr>
          <w:ilvl w:val="0"/>
          <w:numId w:val="31"/>
        </w:numPr>
        <w:spacing w:line="276" w:lineRule="auto"/>
        <w:jc w:val="both"/>
        <w:textAlignment w:val="baseline"/>
        <w:rPr>
          <w:rFonts w:eastAsia="Times New Roman"/>
          <w:color w:val="000000"/>
          <w:sz w:val="24"/>
          <w:szCs w:val="24"/>
        </w:rPr>
      </w:pPr>
      <w:r w:rsidRPr="00971833">
        <w:rPr>
          <w:rFonts w:eastAsia="Times New Roman"/>
          <w:color w:val="000000"/>
          <w:sz w:val="24"/>
          <w:szCs w:val="24"/>
        </w:rPr>
        <w:t>korzystający z instalacji wodociągowych i kanalizacyjnych w gminie (%)</w:t>
      </w:r>
      <w:r w:rsidR="004761E1" w:rsidRPr="00971833">
        <w:rPr>
          <w:rFonts w:eastAsia="Times New Roman"/>
          <w:color w:val="000000"/>
          <w:sz w:val="24"/>
          <w:szCs w:val="24"/>
        </w:rPr>
        <w:t>.</w:t>
      </w:r>
    </w:p>
    <w:p w14:paraId="7C72F204" w14:textId="0C502497" w:rsidR="00DF070E" w:rsidRPr="00971833" w:rsidRDefault="007D599F" w:rsidP="00DF5EF5">
      <w:pPr>
        <w:spacing w:line="276" w:lineRule="auto"/>
        <w:jc w:val="both"/>
      </w:pPr>
      <w:r w:rsidRPr="00971833">
        <w:rPr>
          <w:rFonts w:eastAsia="Times New Roman"/>
          <w:color w:val="000000"/>
          <w:sz w:val="24"/>
          <w:szCs w:val="24"/>
        </w:rPr>
        <w:t>Raporty z przeprowadzonych ewaluacji będą przygotowywane do końca trzeciego kwartału następującego po roku kończącym okres ewaluowany. Każdy raport będzie przedstawiany radnym i osobom zainteresowanym na najbliższej sesji Rady Gminy do zapoznania.</w:t>
      </w:r>
    </w:p>
    <w:p w14:paraId="60BB8274" w14:textId="1F3FAFB2" w:rsidR="00DF070E" w:rsidRPr="00DF5EF5" w:rsidRDefault="00000000" w:rsidP="00FD62E5">
      <w:pPr>
        <w:pStyle w:val="Nagwek2"/>
        <w:spacing w:after="240" w:line="276" w:lineRule="auto"/>
        <w:rPr>
          <w:rFonts w:ascii="Calibri" w:hAnsi="Calibri" w:cs="Calibri"/>
          <w:b/>
          <w:color w:val="FFC000" w:themeColor="accent4"/>
        </w:rPr>
      </w:pPr>
      <w:bookmarkStart w:id="34" w:name="_Toc131168314"/>
      <w:bookmarkStart w:id="35" w:name="_Toc132118663"/>
      <w:r w:rsidRPr="00DF5EF5">
        <w:rPr>
          <w:rFonts w:ascii="Calibri" w:hAnsi="Calibri" w:cs="Calibri"/>
          <w:b/>
          <w:color w:val="FFC000" w:themeColor="accent4"/>
        </w:rPr>
        <w:t>I</w:t>
      </w:r>
      <w:r w:rsidR="002733C6" w:rsidRPr="00DF5EF5">
        <w:rPr>
          <w:rFonts w:ascii="Calibri" w:hAnsi="Calibri" w:cs="Calibri"/>
          <w:b/>
          <w:color w:val="FFC000" w:themeColor="accent4"/>
        </w:rPr>
        <w:t>II</w:t>
      </w:r>
      <w:r w:rsidRPr="00DF5EF5">
        <w:rPr>
          <w:rFonts w:ascii="Calibri" w:hAnsi="Calibri" w:cs="Calibri"/>
          <w:b/>
          <w:color w:val="FFC000" w:themeColor="accent4"/>
        </w:rPr>
        <w:t>.2. Ramy finansowe realizacji Strategii</w:t>
      </w:r>
      <w:bookmarkEnd w:id="34"/>
      <w:bookmarkEnd w:id="35"/>
    </w:p>
    <w:p w14:paraId="1871C07A" w14:textId="07AF194A" w:rsidR="00C21EE4" w:rsidRPr="00971833" w:rsidRDefault="00C21EE4" w:rsidP="00FD62E5">
      <w:pPr>
        <w:spacing w:line="276" w:lineRule="auto"/>
        <w:jc w:val="both"/>
        <w:rPr>
          <w:sz w:val="24"/>
          <w:szCs w:val="24"/>
        </w:rPr>
      </w:pPr>
      <w:r w:rsidRPr="00971833">
        <w:rPr>
          <w:sz w:val="24"/>
          <w:szCs w:val="24"/>
        </w:rPr>
        <w:t xml:space="preserve">Oszacowanie środków finansowych niezbędnych do realizacji zapisów Strategii Rozwoju Gminy jest bardzo trudne. Poza ogólnymi założeniami </w:t>
      </w:r>
      <w:r w:rsidR="006B7F20">
        <w:rPr>
          <w:sz w:val="24"/>
          <w:szCs w:val="24"/>
        </w:rPr>
        <w:t xml:space="preserve">dotyczącymi </w:t>
      </w:r>
      <w:r w:rsidRPr="00971833">
        <w:rPr>
          <w:sz w:val="24"/>
          <w:szCs w:val="24"/>
        </w:rPr>
        <w:t xml:space="preserve">najbardziej niezbędnych działań, powinno się uwzględnić zapisy dokumentów wykonawczych. </w:t>
      </w:r>
      <w:r w:rsidR="006B7F20">
        <w:rPr>
          <w:sz w:val="24"/>
          <w:szCs w:val="24"/>
        </w:rPr>
        <w:t>Analizując</w:t>
      </w:r>
      <w:r w:rsidRPr="00971833">
        <w:rPr>
          <w:sz w:val="24"/>
          <w:szCs w:val="24"/>
        </w:rPr>
        <w:t xml:space="preserve"> tylko zapisy Wieloletniej Prognozy Finansowej szacunkowy koszt realizacji polityk publicznych </w:t>
      </w:r>
      <w:r w:rsidR="002A792A" w:rsidRPr="00971833">
        <w:rPr>
          <w:sz w:val="24"/>
          <w:szCs w:val="24"/>
        </w:rPr>
        <w:t>do 203</w:t>
      </w:r>
      <w:r w:rsidR="00FD62E5">
        <w:rPr>
          <w:sz w:val="24"/>
          <w:szCs w:val="24"/>
        </w:rPr>
        <w:t>0</w:t>
      </w:r>
      <w:r w:rsidR="002A792A" w:rsidRPr="00971833">
        <w:rPr>
          <w:sz w:val="24"/>
          <w:szCs w:val="24"/>
        </w:rPr>
        <w:t xml:space="preserve"> r. wynosi </w:t>
      </w:r>
      <w:r w:rsidR="00FD62E5">
        <w:rPr>
          <w:sz w:val="24"/>
          <w:szCs w:val="24"/>
        </w:rPr>
        <w:t>207 121 422,73</w:t>
      </w:r>
      <w:r w:rsidR="002A792A" w:rsidRPr="00971833">
        <w:rPr>
          <w:sz w:val="24"/>
          <w:szCs w:val="24"/>
        </w:rPr>
        <w:t xml:space="preserve"> zł.</w:t>
      </w:r>
    </w:p>
    <w:p w14:paraId="76D5CF19" w14:textId="6369CECC" w:rsidR="00C21EE4" w:rsidRPr="00971833" w:rsidRDefault="00C21EE4" w:rsidP="00DF5EF5">
      <w:pPr>
        <w:spacing w:after="0" w:line="276" w:lineRule="auto"/>
        <w:jc w:val="both"/>
        <w:rPr>
          <w:sz w:val="24"/>
          <w:szCs w:val="24"/>
        </w:rPr>
      </w:pPr>
      <w:r w:rsidRPr="00971833">
        <w:rPr>
          <w:sz w:val="24"/>
          <w:szCs w:val="24"/>
        </w:rPr>
        <w:t xml:space="preserve">Samodzielne sfinansowanie przez gminę tak kosztownych inwestycji nie jest możliwe. Tym bardziej, że poza realizacją projektów infrastrukturalnych, gmina kładzie i planuje nadal kłaść duży nacisk na projekty socjalne i społeczne, o charakterze „miękkim”, co również wymaga kolejnych nakładów finansowych. Dla prowadzenia skutecznej i efektywnej interwencji publicznej będą wykorzystywane wszystkie dostępne środki finansowe, pochodzące m.in. </w:t>
      </w:r>
      <w:r w:rsidR="006B7F20">
        <w:rPr>
          <w:sz w:val="24"/>
          <w:szCs w:val="24"/>
        </w:rPr>
        <w:br/>
      </w:r>
      <w:r w:rsidRPr="00971833">
        <w:rPr>
          <w:sz w:val="24"/>
          <w:szCs w:val="24"/>
        </w:rPr>
        <w:t>z następujących źródeł:</w:t>
      </w:r>
    </w:p>
    <w:p w14:paraId="0376DBCF" w14:textId="77777777" w:rsidR="00C21EE4" w:rsidRPr="00971833" w:rsidRDefault="00C21EE4" w:rsidP="00DF5EF5">
      <w:pPr>
        <w:spacing w:after="0" w:line="276" w:lineRule="auto"/>
        <w:jc w:val="both"/>
        <w:rPr>
          <w:sz w:val="24"/>
          <w:szCs w:val="24"/>
        </w:rPr>
      </w:pPr>
      <w:r w:rsidRPr="00971833">
        <w:rPr>
          <w:sz w:val="24"/>
          <w:szCs w:val="24"/>
        </w:rPr>
        <w:t>• środki budżetu jednostek samorządu terytorialnego, w tym regionalne, powiatowe oraz środki własne gminy,</w:t>
      </w:r>
    </w:p>
    <w:p w14:paraId="01DB5311" w14:textId="77777777" w:rsidR="00C21EE4" w:rsidRPr="00971833" w:rsidRDefault="00C21EE4" w:rsidP="00DF5EF5">
      <w:pPr>
        <w:spacing w:after="0" w:line="276" w:lineRule="auto"/>
        <w:jc w:val="both"/>
        <w:rPr>
          <w:sz w:val="24"/>
          <w:szCs w:val="24"/>
        </w:rPr>
      </w:pPr>
      <w:r w:rsidRPr="00971833">
        <w:rPr>
          <w:sz w:val="24"/>
          <w:szCs w:val="24"/>
        </w:rPr>
        <w:t>• środki pochodzące z budżetu państwa (pozostające w dyspozycji poszczególnych ministerstw, dedykowane fundusze i programy),</w:t>
      </w:r>
    </w:p>
    <w:p w14:paraId="03CC6C18" w14:textId="2F6D7FC6" w:rsidR="00C21EE4" w:rsidRPr="00971833" w:rsidRDefault="00C21EE4" w:rsidP="00DF5EF5">
      <w:pPr>
        <w:spacing w:after="0" w:line="276" w:lineRule="auto"/>
        <w:jc w:val="both"/>
        <w:rPr>
          <w:sz w:val="24"/>
          <w:szCs w:val="24"/>
        </w:rPr>
      </w:pPr>
      <w:r w:rsidRPr="00971833">
        <w:rPr>
          <w:sz w:val="24"/>
          <w:szCs w:val="24"/>
        </w:rPr>
        <w:t xml:space="preserve">• środki funduszy celowych, np. pochodzące z Narodowego Funduszu Ochrony Środowiska </w:t>
      </w:r>
      <w:r w:rsidR="002A792A" w:rsidRPr="00971833">
        <w:rPr>
          <w:sz w:val="24"/>
          <w:szCs w:val="24"/>
        </w:rPr>
        <w:br/>
      </w:r>
      <w:r w:rsidRPr="00971833">
        <w:rPr>
          <w:sz w:val="24"/>
          <w:szCs w:val="24"/>
        </w:rPr>
        <w:t>i Gospodarki Wodnej,</w:t>
      </w:r>
    </w:p>
    <w:p w14:paraId="5542C652" w14:textId="580062CD" w:rsidR="00C21EE4" w:rsidRPr="00971833" w:rsidRDefault="00C21EE4" w:rsidP="00DF5EF5">
      <w:pPr>
        <w:spacing w:after="0" w:line="276" w:lineRule="auto"/>
        <w:jc w:val="both"/>
        <w:rPr>
          <w:sz w:val="24"/>
          <w:szCs w:val="24"/>
        </w:rPr>
      </w:pPr>
      <w:r w:rsidRPr="00971833">
        <w:rPr>
          <w:sz w:val="24"/>
          <w:szCs w:val="24"/>
        </w:rPr>
        <w:t xml:space="preserve">• fundusze europejskie dostępne w ramach Europejskiego Funduszu Rozwoju Regionalnego, Funduszu Spójności, Europejskiego Funduszu Społecznego, Inicjatyw Wspólnotowych oraz Wspólnej Polityki Rolnej (obecne i przyszłe programy operacyjne na poziomie krajowym </w:t>
      </w:r>
      <w:r w:rsidR="002A792A" w:rsidRPr="00971833">
        <w:rPr>
          <w:sz w:val="24"/>
          <w:szCs w:val="24"/>
        </w:rPr>
        <w:br/>
      </w:r>
      <w:r w:rsidRPr="00971833">
        <w:rPr>
          <w:sz w:val="24"/>
          <w:szCs w:val="24"/>
        </w:rPr>
        <w:t>i regionalnym), tj.:</w:t>
      </w:r>
    </w:p>
    <w:p w14:paraId="7DBF1260" w14:textId="6E301C12" w:rsidR="00C21EE4" w:rsidRPr="00971833" w:rsidRDefault="00C21EE4" w:rsidP="00DF5EF5">
      <w:pPr>
        <w:spacing w:after="0" w:line="276" w:lineRule="auto"/>
        <w:ind w:left="426"/>
        <w:jc w:val="both"/>
        <w:rPr>
          <w:sz w:val="24"/>
          <w:szCs w:val="24"/>
        </w:rPr>
      </w:pPr>
      <w:r w:rsidRPr="00971833">
        <w:rPr>
          <w:sz w:val="24"/>
          <w:szCs w:val="24"/>
        </w:rPr>
        <w:t xml:space="preserve">- Fundusze Europejskie dla Nowoczesnej Gospodarki (FENG) - zastępujący programy Innowacyjna Gospodarka i Inteligentny Rozwój na lata 2014-2020, ukierunkowany na zwiększenie potencjału w zakresie badań i innowacji oraz wykorzystanie nowych technologii, wzrost konkurencyjności MŚP, rozwijanie umiejętności na rzecz inteligentnej specjalizacji, transformacji przemysłowej i przedsiębiorczości, transformację gospodarki w kierunku Przemysłu 4.0 </w:t>
      </w:r>
      <w:r w:rsidR="002A792A" w:rsidRPr="00971833">
        <w:rPr>
          <w:sz w:val="24"/>
          <w:szCs w:val="24"/>
        </w:rPr>
        <w:t>o</w:t>
      </w:r>
      <w:r w:rsidRPr="00971833">
        <w:rPr>
          <w:sz w:val="24"/>
          <w:szCs w:val="24"/>
        </w:rPr>
        <w:t>raz zielonych technologii;</w:t>
      </w:r>
    </w:p>
    <w:p w14:paraId="2630DDDE" w14:textId="77777777" w:rsidR="00C21EE4" w:rsidRPr="00971833" w:rsidRDefault="00C21EE4" w:rsidP="00DF5EF5">
      <w:pPr>
        <w:spacing w:after="0" w:line="276" w:lineRule="auto"/>
        <w:ind w:left="426"/>
        <w:jc w:val="both"/>
        <w:rPr>
          <w:sz w:val="24"/>
          <w:szCs w:val="24"/>
        </w:rPr>
      </w:pPr>
      <w:r w:rsidRPr="00971833">
        <w:rPr>
          <w:sz w:val="24"/>
          <w:szCs w:val="24"/>
        </w:rPr>
        <w:lastRenderedPageBreak/>
        <w:t>- Fundusze Europejskie na Infrastrukturę, Klimat, Środowisko (</w:t>
      </w:r>
      <w:proofErr w:type="spellStart"/>
      <w:r w:rsidRPr="00971833">
        <w:rPr>
          <w:sz w:val="24"/>
          <w:szCs w:val="24"/>
        </w:rPr>
        <w:t>FEnIKS</w:t>
      </w:r>
      <w:proofErr w:type="spellEnd"/>
      <w:r w:rsidRPr="00971833">
        <w:rPr>
          <w:sz w:val="24"/>
          <w:szCs w:val="24"/>
        </w:rPr>
        <w:t>), zastępujący program Infrastruktura i Środowiska w perspektywach 2007–2013 i 2014–2020, mający na celu wspieranie budowy infrastruktury technicznej i społecznej zgodnie z założeniami zrównoważonego rozwoju;</w:t>
      </w:r>
    </w:p>
    <w:p w14:paraId="3BBC6431" w14:textId="6D2F5AAC" w:rsidR="00C21EE4" w:rsidRPr="00971833" w:rsidRDefault="00C21EE4" w:rsidP="00DF5EF5">
      <w:pPr>
        <w:spacing w:after="0" w:line="276" w:lineRule="auto"/>
        <w:ind w:left="426"/>
        <w:jc w:val="both"/>
        <w:rPr>
          <w:sz w:val="24"/>
          <w:szCs w:val="24"/>
        </w:rPr>
      </w:pPr>
      <w:r w:rsidRPr="00971833">
        <w:rPr>
          <w:sz w:val="24"/>
          <w:szCs w:val="24"/>
        </w:rPr>
        <w:t xml:space="preserve">- Fundusze Europejskie na Rozwój Cyfrowy (FERC), kontynuujący zamierzenia programu Polska Cyfrowa 2014-2020, ukierunkowany na udostępnianie zaawansowanych e-usług, zapewnianie </w:t>
      </w:r>
      <w:proofErr w:type="spellStart"/>
      <w:r w:rsidRPr="00971833">
        <w:rPr>
          <w:sz w:val="24"/>
          <w:szCs w:val="24"/>
        </w:rPr>
        <w:t>cyberbezpieczeństwa</w:t>
      </w:r>
      <w:proofErr w:type="spellEnd"/>
      <w:r w:rsidRPr="00971833">
        <w:rPr>
          <w:sz w:val="24"/>
          <w:szCs w:val="24"/>
        </w:rPr>
        <w:t xml:space="preserve">, rozwój gospodarki opartej na danych </w:t>
      </w:r>
      <w:r w:rsidR="006B7F20">
        <w:rPr>
          <w:sz w:val="24"/>
          <w:szCs w:val="24"/>
        </w:rPr>
        <w:br/>
      </w:r>
      <w:r w:rsidRPr="00971833">
        <w:rPr>
          <w:sz w:val="24"/>
          <w:szCs w:val="24"/>
        </w:rPr>
        <w:t>i wykorzystującej technologie cyfrowe, rozwój współpracy na rzecz cyfrowych rozwiązań problemów społeczno-gospodarczych, wspieranie rozwoju zaawansowanych kompetencji cyfrowych;</w:t>
      </w:r>
    </w:p>
    <w:p w14:paraId="455C7DC6" w14:textId="77777777" w:rsidR="00C21EE4" w:rsidRPr="00971833" w:rsidRDefault="00C21EE4" w:rsidP="00DF5EF5">
      <w:pPr>
        <w:spacing w:after="0" w:line="276" w:lineRule="auto"/>
        <w:ind w:left="426"/>
        <w:jc w:val="both"/>
        <w:rPr>
          <w:sz w:val="24"/>
          <w:szCs w:val="24"/>
        </w:rPr>
      </w:pPr>
      <w:r w:rsidRPr="00971833">
        <w:rPr>
          <w:sz w:val="24"/>
          <w:szCs w:val="24"/>
        </w:rPr>
        <w:t>- Fundusze Europejskie na rzecz Sprawiedliwej Transformacji (FEST), czyli nowy instrument finansowy, służący zapewnieniu wsparcia obszarom z problemami społeczno-gospodarczymi spowodowanymi przez transformację związaną z dążeniem do osiągnięcia neutralności klimatycznej;</w:t>
      </w:r>
    </w:p>
    <w:p w14:paraId="75431283" w14:textId="23D09FDA" w:rsidR="00C21EE4" w:rsidRPr="00971833" w:rsidRDefault="00C21EE4" w:rsidP="00DF5EF5">
      <w:pPr>
        <w:spacing w:after="0" w:line="276" w:lineRule="auto"/>
        <w:ind w:left="426"/>
        <w:jc w:val="both"/>
        <w:rPr>
          <w:sz w:val="24"/>
          <w:szCs w:val="24"/>
        </w:rPr>
      </w:pPr>
      <w:r w:rsidRPr="00971833">
        <w:rPr>
          <w:sz w:val="24"/>
          <w:szCs w:val="24"/>
        </w:rPr>
        <w:t xml:space="preserve">- Fundusze Europejskie Pomoc Żywnościowa (FEPŻ), mający utrzymać wsparcie udzielane w ramach Programu Operacyjnego Pomoc Żywnościowa 2014-2020, głównie </w:t>
      </w:r>
      <w:r w:rsidR="002A792A" w:rsidRPr="00971833">
        <w:rPr>
          <w:sz w:val="24"/>
          <w:szCs w:val="24"/>
        </w:rPr>
        <w:br/>
      </w:r>
      <w:r w:rsidRPr="00971833">
        <w:rPr>
          <w:sz w:val="24"/>
          <w:szCs w:val="24"/>
        </w:rPr>
        <w:t>w postaci żywności w formie paczek z artykułami spożywczymi lub posiłków oraz poprzez udział w działaniach na rzecz włączenia społecznego</w:t>
      </w:r>
      <w:r w:rsidR="00DF5EF5">
        <w:rPr>
          <w:sz w:val="24"/>
          <w:szCs w:val="24"/>
        </w:rPr>
        <w:t>;</w:t>
      </w:r>
    </w:p>
    <w:p w14:paraId="4DAEACCE" w14:textId="4CB66E45" w:rsidR="00C21EE4" w:rsidRPr="00971833" w:rsidRDefault="00C21EE4" w:rsidP="00DF5EF5">
      <w:pPr>
        <w:spacing w:after="0" w:line="276" w:lineRule="auto"/>
        <w:ind w:left="426"/>
        <w:jc w:val="both"/>
        <w:rPr>
          <w:sz w:val="24"/>
          <w:szCs w:val="24"/>
        </w:rPr>
      </w:pPr>
      <w:r w:rsidRPr="00971833">
        <w:rPr>
          <w:sz w:val="24"/>
          <w:szCs w:val="24"/>
        </w:rPr>
        <w:t>- Fundusze Europejskie dla Rozwoju Społecznego 2021-2027 (FERS), skupiający działania na rzecz m.in. poprawy sytuacji na rynku pracy, zwiększenia dostępności dla osób ze szczególnymi potrzebami, zapewnienia opieki nad dziećmi, podnoszenia jakości edukacji i rozwoju kompetencji, integracji społecznej, rozwoju usług społecznych i ekonomii społecznej oraz ochrony zdrowia;</w:t>
      </w:r>
    </w:p>
    <w:p w14:paraId="412844C9" w14:textId="16E2D1F4" w:rsidR="00C21EE4" w:rsidRPr="00971833" w:rsidRDefault="00C21EE4" w:rsidP="00DF5EF5">
      <w:pPr>
        <w:spacing w:after="0" w:line="276" w:lineRule="auto"/>
        <w:ind w:left="426"/>
        <w:jc w:val="both"/>
        <w:rPr>
          <w:sz w:val="24"/>
          <w:szCs w:val="24"/>
        </w:rPr>
      </w:pPr>
      <w:r w:rsidRPr="00971833">
        <w:rPr>
          <w:sz w:val="24"/>
          <w:szCs w:val="24"/>
        </w:rPr>
        <w:t xml:space="preserve">- Fundusze Europejskie dla </w:t>
      </w:r>
      <w:r w:rsidR="00DF5EF5">
        <w:rPr>
          <w:sz w:val="24"/>
          <w:szCs w:val="24"/>
        </w:rPr>
        <w:t>Dolnego Śląska</w:t>
      </w:r>
      <w:r w:rsidRPr="00971833">
        <w:rPr>
          <w:sz w:val="24"/>
          <w:szCs w:val="24"/>
        </w:rPr>
        <w:t xml:space="preserve"> 2021–2027, tj. program regionalny, określający sposób wydatkowania funduszy europejskich na rzecz rozwoju województwa </w:t>
      </w:r>
      <w:r w:rsidR="00DF5EF5">
        <w:rPr>
          <w:sz w:val="24"/>
          <w:szCs w:val="24"/>
        </w:rPr>
        <w:t>dolnoślą</w:t>
      </w:r>
      <w:r w:rsidRPr="00971833">
        <w:rPr>
          <w:sz w:val="24"/>
          <w:szCs w:val="24"/>
        </w:rPr>
        <w:t>skiego;</w:t>
      </w:r>
    </w:p>
    <w:p w14:paraId="40E3A6B7" w14:textId="77777777" w:rsidR="00C21EE4" w:rsidRPr="00971833" w:rsidRDefault="00C21EE4" w:rsidP="00DF5EF5">
      <w:pPr>
        <w:spacing w:after="0" w:line="276" w:lineRule="auto"/>
        <w:jc w:val="both"/>
        <w:rPr>
          <w:sz w:val="24"/>
          <w:szCs w:val="24"/>
        </w:rPr>
      </w:pPr>
      <w:r w:rsidRPr="00971833">
        <w:rPr>
          <w:sz w:val="24"/>
          <w:szCs w:val="24"/>
        </w:rPr>
        <w:t>• inne fundusze ze źródeł europejskich, jak np. fundusze norweskie i fundusze Europejskiego Obszaru Gospodarczego,</w:t>
      </w:r>
    </w:p>
    <w:p w14:paraId="787F9032" w14:textId="77777777" w:rsidR="00C21EE4" w:rsidRPr="00971833" w:rsidRDefault="00C21EE4" w:rsidP="00DF5EF5">
      <w:pPr>
        <w:spacing w:after="0" w:line="276" w:lineRule="auto"/>
        <w:jc w:val="both"/>
        <w:rPr>
          <w:sz w:val="24"/>
          <w:szCs w:val="24"/>
        </w:rPr>
      </w:pPr>
      <w:r w:rsidRPr="00971833">
        <w:rPr>
          <w:sz w:val="24"/>
          <w:szCs w:val="24"/>
        </w:rPr>
        <w:t>• środki sektora prywatnego, w tym formuła partnerstwa publiczno-prywatnego oraz fundusze sektora pozarządowego,</w:t>
      </w:r>
    </w:p>
    <w:p w14:paraId="50CBC693" w14:textId="77777777" w:rsidR="00C21EE4" w:rsidRPr="00971833" w:rsidRDefault="00C21EE4" w:rsidP="00DF5EF5">
      <w:pPr>
        <w:spacing w:after="0" w:line="276" w:lineRule="auto"/>
        <w:jc w:val="both"/>
        <w:rPr>
          <w:sz w:val="24"/>
          <w:szCs w:val="24"/>
        </w:rPr>
      </w:pPr>
      <w:r w:rsidRPr="00971833">
        <w:rPr>
          <w:sz w:val="24"/>
          <w:szCs w:val="24"/>
        </w:rPr>
        <w:t>• kredyty bankowe, pożyczki oraz inne instrumenty finansowe,</w:t>
      </w:r>
    </w:p>
    <w:p w14:paraId="7AF7D031" w14:textId="348DCB59" w:rsidR="00C21EE4" w:rsidRPr="00971833" w:rsidRDefault="00C21EE4" w:rsidP="00DF5EF5">
      <w:pPr>
        <w:spacing w:after="0" w:line="276" w:lineRule="auto"/>
        <w:jc w:val="both"/>
        <w:rPr>
          <w:sz w:val="24"/>
          <w:szCs w:val="24"/>
        </w:rPr>
      </w:pPr>
      <w:r w:rsidRPr="00971833">
        <w:rPr>
          <w:sz w:val="24"/>
          <w:szCs w:val="24"/>
        </w:rPr>
        <w:t>• dodatkowe formy wsparcia dostępne w ramach specjalnych linii budżetowych, np. tarcz antykryzysowych.</w:t>
      </w:r>
    </w:p>
    <w:bookmarkStart w:id="36" w:name="_heading=h.2bn6wsx" w:colFirst="0" w:colLast="0" w:displacedByCustomXml="next"/>
    <w:bookmarkEnd w:id="36" w:displacedByCustomXml="next"/>
    <w:sdt>
      <w:sdtPr>
        <w:rPr>
          <w:rFonts w:ascii="Calibri" w:hAnsi="Calibri" w:cs="Calibri"/>
        </w:rPr>
        <w:id w:val="1191102678"/>
        <w:docPartObj>
          <w:docPartGallery w:val="Table of Contents"/>
          <w:docPartUnique/>
        </w:docPartObj>
      </w:sdtPr>
      <w:sdtContent>
        <w:p w14:paraId="6F743F10" w14:textId="281295AE" w:rsidR="00DF070E" w:rsidRPr="00971833" w:rsidRDefault="00000000" w:rsidP="00C21EE4">
          <w:pPr>
            <w:pStyle w:val="NormalnyWeb"/>
            <w:spacing w:before="0" w:beforeAutospacing="0" w:after="0" w:afterAutospacing="0"/>
            <w:jc w:val="both"/>
            <w:rPr>
              <w:rFonts w:ascii="Calibri" w:hAnsi="Calibri" w:cs="Calibri"/>
            </w:rPr>
          </w:pPr>
          <w:r w:rsidRPr="00971833">
            <w:rPr>
              <w:rFonts w:ascii="Calibri" w:hAnsi="Calibri" w:cs="Calibri"/>
            </w:rPr>
            <w:fldChar w:fldCharType="begin"/>
          </w:r>
          <w:r w:rsidRPr="00971833">
            <w:rPr>
              <w:rFonts w:ascii="Calibri" w:hAnsi="Calibri" w:cs="Calibri"/>
            </w:rPr>
            <w:instrText xml:space="preserve"> TOC \h \u \z </w:instrText>
          </w:r>
          <w:r>
            <w:rPr>
              <w:rFonts w:ascii="Calibri" w:hAnsi="Calibri" w:cs="Calibri"/>
            </w:rPr>
            <w:fldChar w:fldCharType="separate"/>
          </w:r>
          <w:r w:rsidRPr="00971833">
            <w:rPr>
              <w:rFonts w:ascii="Calibri" w:hAnsi="Calibri" w:cs="Calibri"/>
            </w:rPr>
            <w:fldChar w:fldCharType="end"/>
          </w:r>
        </w:p>
      </w:sdtContent>
    </w:sdt>
    <w:p w14:paraId="1A6F9840" w14:textId="6585C675" w:rsidR="00541332" w:rsidRPr="00971833" w:rsidRDefault="00541332">
      <w:pPr>
        <w:spacing w:line="276" w:lineRule="auto"/>
        <w:jc w:val="both"/>
      </w:pPr>
      <w:r w:rsidRPr="00971833">
        <w:br w:type="page"/>
      </w:r>
    </w:p>
    <w:p w14:paraId="581B5822" w14:textId="00BFA3A0" w:rsidR="00E5519B" w:rsidRPr="00971833" w:rsidRDefault="00541332">
      <w:pPr>
        <w:spacing w:line="276" w:lineRule="auto"/>
        <w:jc w:val="both"/>
        <w:rPr>
          <w:b/>
          <w:bCs/>
          <w:color w:val="538135" w:themeColor="accent6" w:themeShade="BF"/>
          <w:sz w:val="28"/>
          <w:szCs w:val="28"/>
        </w:rPr>
      </w:pPr>
      <w:r w:rsidRPr="00971833">
        <w:rPr>
          <w:b/>
          <w:bCs/>
          <w:color w:val="538135" w:themeColor="accent6" w:themeShade="BF"/>
          <w:sz w:val="28"/>
          <w:szCs w:val="28"/>
        </w:rPr>
        <w:lastRenderedPageBreak/>
        <w:t>SPIS TABEL</w:t>
      </w:r>
    </w:p>
    <w:p w14:paraId="49F8347D" w14:textId="6347C042" w:rsidR="002E037C" w:rsidRDefault="00541332" w:rsidP="002E037C">
      <w:pPr>
        <w:pStyle w:val="Spisilustracji"/>
        <w:tabs>
          <w:tab w:val="right" w:leader="dot" w:pos="9062"/>
        </w:tabs>
        <w:jc w:val="both"/>
        <w:rPr>
          <w:rFonts w:asciiTheme="minorHAnsi" w:eastAsiaTheme="minorEastAsia" w:hAnsiTheme="minorHAnsi" w:cstheme="minorBidi"/>
          <w:noProof/>
          <w:kern w:val="2"/>
          <w14:ligatures w14:val="standardContextual"/>
        </w:rPr>
      </w:pPr>
      <w:r w:rsidRPr="00971833">
        <w:rPr>
          <w:b/>
          <w:bCs/>
          <w:color w:val="538135" w:themeColor="accent6" w:themeShade="BF"/>
        </w:rPr>
        <w:fldChar w:fldCharType="begin"/>
      </w:r>
      <w:r w:rsidRPr="00971833">
        <w:rPr>
          <w:b/>
          <w:bCs/>
          <w:color w:val="538135" w:themeColor="accent6" w:themeShade="BF"/>
        </w:rPr>
        <w:instrText xml:space="preserve"> TOC \c "Tab." </w:instrText>
      </w:r>
      <w:r w:rsidRPr="00971833">
        <w:rPr>
          <w:b/>
          <w:bCs/>
          <w:color w:val="538135" w:themeColor="accent6" w:themeShade="BF"/>
        </w:rPr>
        <w:fldChar w:fldCharType="separate"/>
      </w:r>
      <w:r w:rsidR="002E037C" w:rsidRPr="000F7EB5">
        <w:rPr>
          <w:noProof/>
        </w:rPr>
        <w:t>Tab. 1 Jednolite części wód w obrębie gminy Gaworzyce.</w:t>
      </w:r>
      <w:r w:rsidR="002E037C">
        <w:rPr>
          <w:noProof/>
        </w:rPr>
        <w:tab/>
      </w:r>
      <w:r w:rsidR="002E037C">
        <w:rPr>
          <w:noProof/>
        </w:rPr>
        <w:fldChar w:fldCharType="begin"/>
      </w:r>
      <w:r w:rsidR="002E037C">
        <w:rPr>
          <w:noProof/>
        </w:rPr>
        <w:instrText xml:space="preserve"> PAGEREF _Toc134172101 \h </w:instrText>
      </w:r>
      <w:r w:rsidR="002E037C">
        <w:rPr>
          <w:noProof/>
        </w:rPr>
      </w:r>
      <w:r w:rsidR="002E037C">
        <w:rPr>
          <w:noProof/>
        </w:rPr>
        <w:fldChar w:fldCharType="separate"/>
      </w:r>
      <w:r w:rsidR="006B7F20">
        <w:rPr>
          <w:noProof/>
        </w:rPr>
        <w:t>25</w:t>
      </w:r>
      <w:r w:rsidR="002E037C">
        <w:rPr>
          <w:noProof/>
        </w:rPr>
        <w:fldChar w:fldCharType="end"/>
      </w:r>
    </w:p>
    <w:p w14:paraId="52026E75" w14:textId="0086B619" w:rsidR="002E037C" w:rsidRDefault="002E037C" w:rsidP="002E037C">
      <w:pPr>
        <w:pStyle w:val="Spisilustracji"/>
        <w:tabs>
          <w:tab w:val="right" w:leader="dot" w:pos="9062"/>
        </w:tabs>
        <w:jc w:val="both"/>
        <w:rPr>
          <w:rFonts w:asciiTheme="minorHAnsi" w:eastAsiaTheme="minorEastAsia" w:hAnsiTheme="minorHAnsi" w:cstheme="minorBidi"/>
          <w:noProof/>
          <w:kern w:val="2"/>
          <w14:ligatures w14:val="standardContextual"/>
        </w:rPr>
      </w:pPr>
      <w:r w:rsidRPr="000F7EB5">
        <w:rPr>
          <w:noProof/>
        </w:rPr>
        <w:t xml:space="preserve">Tab. 2 </w:t>
      </w:r>
      <w:r w:rsidRPr="000F7EB5">
        <w:rPr>
          <w:rFonts w:eastAsia="Times New Roman"/>
          <w:noProof/>
        </w:rPr>
        <w:t>Plan wykonawczy Strategii Rozwoju Gminy Gaworzyce na lata 2023-2030.</w:t>
      </w:r>
      <w:r>
        <w:rPr>
          <w:noProof/>
        </w:rPr>
        <w:tab/>
      </w:r>
      <w:r>
        <w:rPr>
          <w:noProof/>
        </w:rPr>
        <w:fldChar w:fldCharType="begin"/>
      </w:r>
      <w:r>
        <w:rPr>
          <w:noProof/>
        </w:rPr>
        <w:instrText xml:space="preserve"> PAGEREF _Toc134172102 \h </w:instrText>
      </w:r>
      <w:r>
        <w:rPr>
          <w:noProof/>
        </w:rPr>
      </w:r>
      <w:r>
        <w:rPr>
          <w:noProof/>
        </w:rPr>
        <w:fldChar w:fldCharType="separate"/>
      </w:r>
      <w:r w:rsidR="006B7F20">
        <w:rPr>
          <w:noProof/>
        </w:rPr>
        <w:t>30</w:t>
      </w:r>
      <w:r>
        <w:rPr>
          <w:noProof/>
        </w:rPr>
        <w:fldChar w:fldCharType="end"/>
      </w:r>
    </w:p>
    <w:p w14:paraId="4254708C" w14:textId="0ADF7BF8" w:rsidR="002E037C" w:rsidRDefault="002E037C" w:rsidP="002E037C">
      <w:pPr>
        <w:pStyle w:val="Spisilustracji"/>
        <w:tabs>
          <w:tab w:val="right" w:leader="dot" w:pos="9062"/>
        </w:tabs>
        <w:jc w:val="both"/>
        <w:rPr>
          <w:rFonts w:asciiTheme="minorHAnsi" w:eastAsiaTheme="minorEastAsia" w:hAnsiTheme="minorHAnsi" w:cstheme="minorBidi"/>
          <w:noProof/>
          <w:kern w:val="2"/>
          <w14:ligatures w14:val="standardContextual"/>
        </w:rPr>
      </w:pPr>
      <w:r w:rsidRPr="000F7EB5">
        <w:rPr>
          <w:noProof/>
        </w:rPr>
        <w:t xml:space="preserve">Tab. 3 </w:t>
      </w:r>
      <w:r w:rsidRPr="000F7EB5">
        <w:rPr>
          <w:rFonts w:eastAsia="Times New Roman"/>
          <w:noProof/>
          <w:color w:val="000000"/>
        </w:rPr>
        <w:t>Wskaźniki monitoringu Strategii Rozwoju Gminy Gaworzyce na lata 2023-2030.</w:t>
      </w:r>
      <w:r>
        <w:rPr>
          <w:noProof/>
        </w:rPr>
        <w:tab/>
      </w:r>
      <w:r>
        <w:rPr>
          <w:noProof/>
        </w:rPr>
        <w:fldChar w:fldCharType="begin"/>
      </w:r>
      <w:r>
        <w:rPr>
          <w:noProof/>
        </w:rPr>
        <w:instrText xml:space="preserve"> PAGEREF _Toc134172103 \h </w:instrText>
      </w:r>
      <w:r>
        <w:rPr>
          <w:noProof/>
        </w:rPr>
      </w:r>
      <w:r>
        <w:rPr>
          <w:noProof/>
        </w:rPr>
        <w:fldChar w:fldCharType="separate"/>
      </w:r>
      <w:r w:rsidR="006B7F20">
        <w:rPr>
          <w:noProof/>
        </w:rPr>
        <w:t>31</w:t>
      </w:r>
      <w:r>
        <w:rPr>
          <w:noProof/>
        </w:rPr>
        <w:fldChar w:fldCharType="end"/>
      </w:r>
    </w:p>
    <w:p w14:paraId="19F2629A" w14:textId="3C6E6FDE" w:rsidR="00541332" w:rsidRPr="00971833" w:rsidRDefault="00541332" w:rsidP="002E037C">
      <w:pPr>
        <w:spacing w:line="276" w:lineRule="auto"/>
        <w:jc w:val="both"/>
        <w:rPr>
          <w:b/>
          <w:bCs/>
          <w:color w:val="538135" w:themeColor="accent6" w:themeShade="BF"/>
          <w:sz w:val="24"/>
          <w:szCs w:val="24"/>
        </w:rPr>
      </w:pPr>
      <w:r w:rsidRPr="00971833">
        <w:rPr>
          <w:b/>
          <w:bCs/>
          <w:color w:val="538135" w:themeColor="accent6" w:themeShade="BF"/>
        </w:rPr>
        <w:fldChar w:fldCharType="end"/>
      </w:r>
    </w:p>
    <w:p w14:paraId="31AAD80E" w14:textId="77777777" w:rsidR="00541332" w:rsidRPr="00971833" w:rsidRDefault="00541332" w:rsidP="00541332">
      <w:pPr>
        <w:spacing w:line="276" w:lineRule="auto"/>
        <w:jc w:val="both"/>
        <w:rPr>
          <w:b/>
          <w:bCs/>
          <w:color w:val="538135" w:themeColor="accent6" w:themeShade="BF"/>
          <w:sz w:val="24"/>
          <w:szCs w:val="24"/>
        </w:rPr>
      </w:pPr>
    </w:p>
    <w:p w14:paraId="6BA24BC2" w14:textId="77777777" w:rsidR="00541332" w:rsidRPr="00971833" w:rsidRDefault="00541332" w:rsidP="00541332">
      <w:pPr>
        <w:spacing w:line="276" w:lineRule="auto"/>
        <w:jc w:val="both"/>
        <w:rPr>
          <w:b/>
          <w:bCs/>
          <w:color w:val="538135" w:themeColor="accent6" w:themeShade="BF"/>
          <w:sz w:val="24"/>
          <w:szCs w:val="24"/>
        </w:rPr>
      </w:pPr>
    </w:p>
    <w:p w14:paraId="24103B26" w14:textId="27D45698" w:rsidR="00541332" w:rsidRPr="00971833" w:rsidRDefault="00541332" w:rsidP="00541332">
      <w:pPr>
        <w:spacing w:line="276" w:lineRule="auto"/>
        <w:jc w:val="both"/>
        <w:rPr>
          <w:b/>
          <w:bCs/>
          <w:color w:val="538135" w:themeColor="accent6" w:themeShade="BF"/>
          <w:sz w:val="28"/>
          <w:szCs w:val="28"/>
        </w:rPr>
      </w:pPr>
      <w:r w:rsidRPr="00971833">
        <w:rPr>
          <w:b/>
          <w:bCs/>
          <w:color w:val="538135" w:themeColor="accent6" w:themeShade="BF"/>
          <w:sz w:val="28"/>
          <w:szCs w:val="28"/>
        </w:rPr>
        <w:t>SPIS RYSUNKÓW</w:t>
      </w:r>
    </w:p>
    <w:p w14:paraId="44A4E797" w14:textId="2F18316E" w:rsidR="005A0CBC" w:rsidRDefault="002E037C">
      <w:pPr>
        <w:pStyle w:val="Spisilustracji"/>
        <w:tabs>
          <w:tab w:val="right" w:leader="dot" w:pos="9062"/>
        </w:tabs>
        <w:rPr>
          <w:rFonts w:asciiTheme="minorHAnsi" w:eastAsiaTheme="minorEastAsia" w:hAnsiTheme="minorHAnsi" w:cstheme="minorBidi"/>
          <w:noProof/>
          <w:kern w:val="2"/>
          <w14:ligatures w14:val="standardContextual"/>
        </w:rPr>
      </w:pPr>
      <w:r>
        <w:rPr>
          <w:b/>
          <w:bCs/>
          <w:color w:val="538135" w:themeColor="accent6" w:themeShade="BF"/>
        </w:rPr>
        <w:fldChar w:fldCharType="begin"/>
      </w:r>
      <w:r>
        <w:rPr>
          <w:b/>
          <w:bCs/>
          <w:color w:val="538135" w:themeColor="accent6" w:themeShade="BF"/>
        </w:rPr>
        <w:instrText xml:space="preserve"> TOC \c "Rys." </w:instrText>
      </w:r>
      <w:r>
        <w:rPr>
          <w:b/>
          <w:bCs/>
          <w:color w:val="538135" w:themeColor="accent6" w:themeShade="BF"/>
        </w:rPr>
        <w:fldChar w:fldCharType="separate"/>
      </w:r>
      <w:r w:rsidR="005A0CBC" w:rsidRPr="00DA0738">
        <w:rPr>
          <w:noProof/>
        </w:rPr>
        <w:t>Rys. 1 Miejskie obszary funkcjonalne województwa dolnośląskiego.</w:t>
      </w:r>
      <w:r w:rsidR="005A0CBC">
        <w:rPr>
          <w:noProof/>
        </w:rPr>
        <w:tab/>
      </w:r>
      <w:r w:rsidR="005A0CBC">
        <w:rPr>
          <w:noProof/>
        </w:rPr>
        <w:fldChar w:fldCharType="begin"/>
      </w:r>
      <w:r w:rsidR="005A0CBC">
        <w:rPr>
          <w:noProof/>
        </w:rPr>
        <w:instrText xml:space="preserve"> PAGEREF _Toc136255384 \h </w:instrText>
      </w:r>
      <w:r w:rsidR="005A0CBC">
        <w:rPr>
          <w:noProof/>
        </w:rPr>
      </w:r>
      <w:r w:rsidR="005A0CBC">
        <w:rPr>
          <w:noProof/>
        </w:rPr>
        <w:fldChar w:fldCharType="separate"/>
      </w:r>
      <w:r w:rsidR="006B7F20">
        <w:rPr>
          <w:noProof/>
        </w:rPr>
        <w:t>18</w:t>
      </w:r>
      <w:r w:rsidR="005A0CBC">
        <w:rPr>
          <w:noProof/>
        </w:rPr>
        <w:fldChar w:fldCharType="end"/>
      </w:r>
    </w:p>
    <w:p w14:paraId="05555C08" w14:textId="30447632" w:rsidR="005A0CBC" w:rsidRDefault="005A0CBC">
      <w:pPr>
        <w:pStyle w:val="Spisilustracji"/>
        <w:tabs>
          <w:tab w:val="right" w:leader="dot" w:pos="9062"/>
        </w:tabs>
        <w:rPr>
          <w:rFonts w:asciiTheme="minorHAnsi" w:eastAsiaTheme="minorEastAsia" w:hAnsiTheme="minorHAnsi" w:cstheme="minorBidi"/>
          <w:noProof/>
          <w:kern w:val="2"/>
          <w14:ligatures w14:val="standardContextual"/>
        </w:rPr>
      </w:pPr>
      <w:r w:rsidRPr="00DA0738">
        <w:rPr>
          <w:noProof/>
        </w:rPr>
        <w:t>Rys. 2 Model struktury przestrzenno-funkcjonalnej gminy Gaworzyce.</w:t>
      </w:r>
      <w:r>
        <w:rPr>
          <w:noProof/>
        </w:rPr>
        <w:tab/>
      </w:r>
      <w:r>
        <w:rPr>
          <w:noProof/>
        </w:rPr>
        <w:fldChar w:fldCharType="begin"/>
      </w:r>
      <w:r>
        <w:rPr>
          <w:noProof/>
        </w:rPr>
        <w:instrText xml:space="preserve"> PAGEREF _Toc136255385 \h </w:instrText>
      </w:r>
      <w:r>
        <w:rPr>
          <w:noProof/>
        </w:rPr>
      </w:r>
      <w:r>
        <w:rPr>
          <w:noProof/>
        </w:rPr>
        <w:fldChar w:fldCharType="separate"/>
      </w:r>
      <w:r w:rsidR="006B7F20">
        <w:rPr>
          <w:noProof/>
        </w:rPr>
        <w:t>20</w:t>
      </w:r>
      <w:r>
        <w:rPr>
          <w:noProof/>
        </w:rPr>
        <w:fldChar w:fldCharType="end"/>
      </w:r>
    </w:p>
    <w:p w14:paraId="36B86005" w14:textId="6ED8D322" w:rsidR="005A0CBC" w:rsidRDefault="005A0CBC">
      <w:pPr>
        <w:pStyle w:val="Spisilustracji"/>
        <w:tabs>
          <w:tab w:val="right" w:leader="dot" w:pos="9062"/>
        </w:tabs>
        <w:rPr>
          <w:rFonts w:asciiTheme="minorHAnsi" w:eastAsiaTheme="minorEastAsia" w:hAnsiTheme="minorHAnsi" w:cstheme="minorBidi"/>
          <w:noProof/>
          <w:kern w:val="2"/>
          <w14:ligatures w14:val="standardContextual"/>
        </w:rPr>
      </w:pPr>
      <w:r w:rsidRPr="00DA0738">
        <w:rPr>
          <w:noProof/>
        </w:rPr>
        <w:t>Rys. 3</w:t>
      </w:r>
      <w:r w:rsidRPr="00DA0738">
        <w:rPr>
          <w:rFonts w:eastAsia="Times New Roman"/>
          <w:noProof/>
        </w:rPr>
        <w:t xml:space="preserve"> Zagrożenie występowaniem suszy na terenie Polski.</w:t>
      </w:r>
      <w:r>
        <w:rPr>
          <w:noProof/>
        </w:rPr>
        <w:tab/>
      </w:r>
      <w:r>
        <w:rPr>
          <w:noProof/>
        </w:rPr>
        <w:fldChar w:fldCharType="begin"/>
      </w:r>
      <w:r>
        <w:rPr>
          <w:noProof/>
        </w:rPr>
        <w:instrText xml:space="preserve"> PAGEREF _Toc136255386 \h </w:instrText>
      </w:r>
      <w:r>
        <w:rPr>
          <w:noProof/>
        </w:rPr>
      </w:r>
      <w:r>
        <w:rPr>
          <w:noProof/>
        </w:rPr>
        <w:fldChar w:fldCharType="separate"/>
      </w:r>
      <w:r w:rsidR="006B7F20">
        <w:rPr>
          <w:noProof/>
        </w:rPr>
        <w:t>28</w:t>
      </w:r>
      <w:r>
        <w:rPr>
          <w:noProof/>
        </w:rPr>
        <w:fldChar w:fldCharType="end"/>
      </w:r>
    </w:p>
    <w:p w14:paraId="5A4873BC" w14:textId="24729400" w:rsidR="005A0CBC" w:rsidRDefault="005A0CBC">
      <w:pPr>
        <w:pStyle w:val="Spisilustracji"/>
        <w:tabs>
          <w:tab w:val="right" w:leader="dot" w:pos="9062"/>
        </w:tabs>
        <w:rPr>
          <w:rFonts w:asciiTheme="minorHAnsi" w:eastAsiaTheme="minorEastAsia" w:hAnsiTheme="minorHAnsi" w:cstheme="minorBidi"/>
          <w:noProof/>
          <w:kern w:val="2"/>
          <w14:ligatures w14:val="standardContextual"/>
        </w:rPr>
      </w:pPr>
      <w:r w:rsidRPr="00DA0738">
        <w:rPr>
          <w:rFonts w:asciiTheme="minorHAnsi" w:hAnsiTheme="minorHAnsi" w:cstheme="minorHAnsi"/>
          <w:noProof/>
        </w:rPr>
        <w:t>Rys. 4 System wdrażania strategii rozwoju gminy.</w:t>
      </w:r>
      <w:r>
        <w:rPr>
          <w:noProof/>
        </w:rPr>
        <w:tab/>
      </w:r>
      <w:r>
        <w:rPr>
          <w:noProof/>
        </w:rPr>
        <w:fldChar w:fldCharType="begin"/>
      </w:r>
      <w:r>
        <w:rPr>
          <w:noProof/>
        </w:rPr>
        <w:instrText xml:space="preserve"> PAGEREF _Toc136255387 \h </w:instrText>
      </w:r>
      <w:r>
        <w:rPr>
          <w:noProof/>
        </w:rPr>
      </w:r>
      <w:r>
        <w:rPr>
          <w:noProof/>
        </w:rPr>
        <w:fldChar w:fldCharType="separate"/>
      </w:r>
      <w:r w:rsidR="006B7F20">
        <w:rPr>
          <w:noProof/>
        </w:rPr>
        <w:t>29</w:t>
      </w:r>
      <w:r>
        <w:rPr>
          <w:noProof/>
        </w:rPr>
        <w:fldChar w:fldCharType="end"/>
      </w:r>
    </w:p>
    <w:p w14:paraId="6ED510E7" w14:textId="288CDDEC" w:rsidR="00541332" w:rsidRPr="00971833" w:rsidRDefault="002E037C" w:rsidP="00AE0E5A">
      <w:pPr>
        <w:spacing w:line="276" w:lineRule="auto"/>
        <w:jc w:val="both"/>
        <w:rPr>
          <w:b/>
          <w:bCs/>
          <w:color w:val="538135" w:themeColor="accent6" w:themeShade="BF"/>
          <w:sz w:val="28"/>
          <w:szCs w:val="28"/>
        </w:rPr>
      </w:pPr>
      <w:r>
        <w:rPr>
          <w:b/>
          <w:bCs/>
          <w:color w:val="538135" w:themeColor="accent6" w:themeShade="BF"/>
        </w:rPr>
        <w:fldChar w:fldCharType="end"/>
      </w:r>
    </w:p>
    <w:p w14:paraId="7C249FB7" w14:textId="77777777" w:rsidR="00541332" w:rsidRPr="00971833" w:rsidRDefault="00541332" w:rsidP="00541332">
      <w:pPr>
        <w:spacing w:line="276" w:lineRule="auto"/>
        <w:jc w:val="both"/>
        <w:rPr>
          <w:b/>
          <w:bCs/>
          <w:color w:val="538135" w:themeColor="accent6" w:themeShade="BF"/>
          <w:sz w:val="28"/>
          <w:szCs w:val="28"/>
        </w:rPr>
      </w:pPr>
    </w:p>
    <w:sectPr w:rsidR="00541332" w:rsidRPr="00971833" w:rsidSect="00971833">
      <w:footerReference w:type="default" r:id="rId13"/>
      <w:footerReference w:type="first" r:id="rId14"/>
      <w:pgSz w:w="11906" w:h="16838"/>
      <w:pgMar w:top="1417" w:right="1417" w:bottom="1417" w:left="1417"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B3A54" w14:textId="77777777" w:rsidR="00672D46" w:rsidRDefault="00672D46">
      <w:pPr>
        <w:spacing w:after="0" w:line="240" w:lineRule="auto"/>
      </w:pPr>
      <w:r>
        <w:separator/>
      </w:r>
    </w:p>
  </w:endnote>
  <w:endnote w:type="continuationSeparator" w:id="0">
    <w:p w14:paraId="6E5E5172" w14:textId="77777777" w:rsidR="00672D46" w:rsidRDefault="00672D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altName w:val="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Book Antiqua">
    <w:altName w:val="Book Antiqua"/>
    <w:panose1 w:val="0204060205030503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C12A9" w14:textId="77777777" w:rsidR="00DF070E" w:rsidRDefault="00000000">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443C8">
      <w:rPr>
        <w:noProof/>
        <w:color w:val="000000"/>
      </w:rPr>
      <w:t>1</w:t>
    </w:r>
    <w:r>
      <w:rPr>
        <w:color w:val="000000"/>
      </w:rPr>
      <w:fldChar w:fldCharType="end"/>
    </w:r>
  </w:p>
  <w:p w14:paraId="2534D163" w14:textId="77777777" w:rsidR="00DF070E" w:rsidRDefault="00DF070E">
    <w:pPr>
      <w:widowControl w:val="0"/>
      <w:pBdr>
        <w:top w:val="nil"/>
        <w:left w:val="nil"/>
        <w:bottom w:val="nil"/>
        <w:right w:val="nil"/>
        <w:between w:val="nil"/>
      </w:pBdr>
      <w:spacing w:after="0" w:line="276"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212D3" w14:textId="77777777" w:rsidR="00DF070E" w:rsidRDefault="00DF070E">
    <w:pPr>
      <w:pBdr>
        <w:top w:val="nil"/>
        <w:left w:val="nil"/>
        <w:bottom w:val="nil"/>
        <w:right w:val="nil"/>
        <w:between w:val="nil"/>
      </w:pBdr>
      <w:tabs>
        <w:tab w:val="center" w:pos="4536"/>
        <w:tab w:val="right" w:pos="9072"/>
      </w:tabs>
      <w:spacing w:after="0" w:line="240" w:lineRule="auto"/>
      <w:jc w:val="right"/>
      <w:rPr>
        <w:color w:val="000000"/>
      </w:rPr>
    </w:pPr>
  </w:p>
  <w:p w14:paraId="14D906B1" w14:textId="77777777" w:rsidR="00DF070E" w:rsidRDefault="00DF070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71AD3" w14:textId="77777777" w:rsidR="00672D46" w:rsidRDefault="00672D46">
      <w:pPr>
        <w:spacing w:after="0" w:line="240" w:lineRule="auto"/>
      </w:pPr>
      <w:r>
        <w:separator/>
      </w:r>
    </w:p>
  </w:footnote>
  <w:footnote w:type="continuationSeparator" w:id="0">
    <w:p w14:paraId="45A2F7B7" w14:textId="77777777" w:rsidR="00672D46" w:rsidRDefault="00672D46">
      <w:pPr>
        <w:spacing w:after="0" w:line="240" w:lineRule="auto"/>
      </w:pPr>
      <w:r>
        <w:continuationSeparator/>
      </w:r>
    </w:p>
  </w:footnote>
  <w:footnote w:id="1">
    <w:p w14:paraId="05CB0719" w14:textId="7FA59644" w:rsidR="00C558B1" w:rsidRPr="006B7F20" w:rsidRDefault="00C558B1" w:rsidP="006B7F20">
      <w:pPr>
        <w:pStyle w:val="Tekstprzypisudolnego"/>
        <w:rPr>
          <w:rFonts w:asciiTheme="minorHAnsi" w:hAnsiTheme="minorHAnsi" w:cstheme="minorHAnsi"/>
        </w:rPr>
      </w:pPr>
      <w:r w:rsidRPr="006B7F20">
        <w:rPr>
          <w:rStyle w:val="Odwoanieprzypisudolnego"/>
          <w:rFonts w:asciiTheme="minorHAnsi" w:hAnsiTheme="minorHAnsi" w:cstheme="minorHAnsi"/>
        </w:rPr>
        <w:footnoteRef/>
      </w:r>
      <w:r w:rsidRPr="006B7F20">
        <w:rPr>
          <w:rFonts w:asciiTheme="minorHAnsi" w:hAnsiTheme="minorHAnsi" w:cstheme="minorHAnsi"/>
        </w:rPr>
        <w:t xml:space="preserve"> Ewaluacja trafności, przewidywanej skuteczności i efektywności realizacji strategii rozwoju, opracowywana jeszcze przed jej przyjęciem przez radę gminy.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A3787"/>
    <w:multiLevelType w:val="multilevel"/>
    <w:tmpl w:val="DA00BC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71264DF"/>
    <w:multiLevelType w:val="multilevel"/>
    <w:tmpl w:val="34C01B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E264CE"/>
    <w:multiLevelType w:val="hybridMultilevel"/>
    <w:tmpl w:val="E96E9ECE"/>
    <w:lvl w:ilvl="0" w:tplc="04150005">
      <w:start w:val="1"/>
      <w:numFmt w:val="bullet"/>
      <w:lvlText w:val=""/>
      <w:lvlJc w:val="left"/>
      <w:pPr>
        <w:ind w:left="742" w:hanging="360"/>
      </w:pPr>
      <w:rPr>
        <w:rFonts w:ascii="Wingdings" w:hAnsi="Wingdings" w:hint="default"/>
      </w:rPr>
    </w:lvl>
    <w:lvl w:ilvl="1" w:tplc="04150003" w:tentative="1">
      <w:start w:val="1"/>
      <w:numFmt w:val="bullet"/>
      <w:lvlText w:val="o"/>
      <w:lvlJc w:val="left"/>
      <w:pPr>
        <w:ind w:left="1462" w:hanging="360"/>
      </w:pPr>
      <w:rPr>
        <w:rFonts w:ascii="Courier New" w:hAnsi="Courier New" w:cs="Courier New" w:hint="default"/>
      </w:rPr>
    </w:lvl>
    <w:lvl w:ilvl="2" w:tplc="04150005" w:tentative="1">
      <w:start w:val="1"/>
      <w:numFmt w:val="bullet"/>
      <w:lvlText w:val=""/>
      <w:lvlJc w:val="left"/>
      <w:pPr>
        <w:ind w:left="2182" w:hanging="360"/>
      </w:pPr>
      <w:rPr>
        <w:rFonts w:ascii="Wingdings" w:hAnsi="Wingdings" w:hint="default"/>
      </w:rPr>
    </w:lvl>
    <w:lvl w:ilvl="3" w:tplc="04150001" w:tentative="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cs="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cs="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3" w15:restartNumberingAfterBreak="0">
    <w:nsid w:val="0CCA63BC"/>
    <w:multiLevelType w:val="hybridMultilevel"/>
    <w:tmpl w:val="1DF237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F6554B8"/>
    <w:multiLevelType w:val="multilevel"/>
    <w:tmpl w:val="E3026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022EB7"/>
    <w:multiLevelType w:val="hybridMultilevel"/>
    <w:tmpl w:val="D652C86E"/>
    <w:lvl w:ilvl="0" w:tplc="0415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CF34911"/>
    <w:multiLevelType w:val="multilevel"/>
    <w:tmpl w:val="9E500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530781"/>
    <w:multiLevelType w:val="multilevel"/>
    <w:tmpl w:val="301AD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5C0334"/>
    <w:multiLevelType w:val="multilevel"/>
    <w:tmpl w:val="0BE80B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164380F"/>
    <w:multiLevelType w:val="multilevel"/>
    <w:tmpl w:val="8CAC4A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170049E"/>
    <w:multiLevelType w:val="multilevel"/>
    <w:tmpl w:val="B1F0F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740FDB"/>
    <w:multiLevelType w:val="multilevel"/>
    <w:tmpl w:val="0C3843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2D73C87"/>
    <w:multiLevelType w:val="multilevel"/>
    <w:tmpl w:val="6D8E47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8FB4D2E"/>
    <w:multiLevelType w:val="multilevel"/>
    <w:tmpl w:val="4656E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E20A23"/>
    <w:multiLevelType w:val="multilevel"/>
    <w:tmpl w:val="3BB28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ED01128"/>
    <w:multiLevelType w:val="hybridMultilevel"/>
    <w:tmpl w:val="0848F09E"/>
    <w:lvl w:ilvl="0" w:tplc="0415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32495B3D"/>
    <w:multiLevelType w:val="multilevel"/>
    <w:tmpl w:val="FCCE2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A46AAC"/>
    <w:multiLevelType w:val="multilevel"/>
    <w:tmpl w:val="0F5EE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F67D04"/>
    <w:multiLevelType w:val="multilevel"/>
    <w:tmpl w:val="96E41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474871"/>
    <w:multiLevelType w:val="hybridMultilevel"/>
    <w:tmpl w:val="C3B44C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EDA0515"/>
    <w:multiLevelType w:val="multilevel"/>
    <w:tmpl w:val="341EEF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F16002A"/>
    <w:multiLevelType w:val="hybridMultilevel"/>
    <w:tmpl w:val="CF74489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0CC16D8"/>
    <w:multiLevelType w:val="multilevel"/>
    <w:tmpl w:val="082029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7147F78"/>
    <w:multiLevelType w:val="multilevel"/>
    <w:tmpl w:val="F2CC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673C86"/>
    <w:multiLevelType w:val="hybridMultilevel"/>
    <w:tmpl w:val="BBA080D8"/>
    <w:lvl w:ilvl="0" w:tplc="DBFAA3A0">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9B910A7"/>
    <w:multiLevelType w:val="hybridMultilevel"/>
    <w:tmpl w:val="0C9AC0A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A8C1F14"/>
    <w:multiLevelType w:val="multilevel"/>
    <w:tmpl w:val="042C8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2C2ED5"/>
    <w:multiLevelType w:val="multilevel"/>
    <w:tmpl w:val="B3FA0B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C99401F"/>
    <w:multiLevelType w:val="hybridMultilevel"/>
    <w:tmpl w:val="57DAA9FC"/>
    <w:lvl w:ilvl="0" w:tplc="0BD074AC">
      <w:start w:val="1"/>
      <w:numFmt w:val="decimal"/>
      <w:lvlText w:val="%1."/>
      <w:lvlJc w:val="left"/>
      <w:pPr>
        <w:ind w:left="720" w:hanging="360"/>
      </w:pPr>
      <w:rPr>
        <w:rFonts w:ascii="Calibri" w:hAnsi="Calibri" w:cs="Calibri"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2A434E6"/>
    <w:multiLevelType w:val="multilevel"/>
    <w:tmpl w:val="14E2A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B7534E"/>
    <w:multiLevelType w:val="multilevel"/>
    <w:tmpl w:val="571E9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003D3C"/>
    <w:multiLevelType w:val="multilevel"/>
    <w:tmpl w:val="B1126B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4B90B8F"/>
    <w:multiLevelType w:val="multilevel"/>
    <w:tmpl w:val="2D9AC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031120"/>
    <w:multiLevelType w:val="multilevel"/>
    <w:tmpl w:val="3594C6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AA06C49"/>
    <w:multiLevelType w:val="multilevel"/>
    <w:tmpl w:val="DD72F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015AC8"/>
    <w:multiLevelType w:val="multilevel"/>
    <w:tmpl w:val="FC0277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09030A8"/>
    <w:multiLevelType w:val="multilevel"/>
    <w:tmpl w:val="4C105FD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15A7C65"/>
    <w:multiLevelType w:val="multilevel"/>
    <w:tmpl w:val="E47AD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28601ED"/>
    <w:multiLevelType w:val="hybridMultilevel"/>
    <w:tmpl w:val="4AB0D280"/>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9" w15:restartNumberingAfterBreak="0">
    <w:nsid w:val="62C55E2F"/>
    <w:multiLevelType w:val="hybridMultilevel"/>
    <w:tmpl w:val="10FC00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3E47392"/>
    <w:multiLevelType w:val="multilevel"/>
    <w:tmpl w:val="DDF6A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8A6010B"/>
    <w:multiLevelType w:val="multilevel"/>
    <w:tmpl w:val="53F6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692D92"/>
    <w:multiLevelType w:val="multilevel"/>
    <w:tmpl w:val="DFE27E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483132C"/>
    <w:multiLevelType w:val="hybridMultilevel"/>
    <w:tmpl w:val="6CC2C6BE"/>
    <w:lvl w:ilvl="0" w:tplc="0415000B">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4" w15:restartNumberingAfterBreak="0">
    <w:nsid w:val="74A7793B"/>
    <w:multiLevelType w:val="multilevel"/>
    <w:tmpl w:val="44AE37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781412D"/>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7D143B14"/>
    <w:multiLevelType w:val="multilevel"/>
    <w:tmpl w:val="3EC0A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D8E7593"/>
    <w:multiLevelType w:val="multilevel"/>
    <w:tmpl w:val="910A95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E4B62FB"/>
    <w:multiLevelType w:val="multilevel"/>
    <w:tmpl w:val="0F60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E9C0835"/>
    <w:multiLevelType w:val="multilevel"/>
    <w:tmpl w:val="FCBE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8186634">
    <w:abstractNumId w:val="12"/>
  </w:num>
  <w:num w:numId="2" w16cid:durableId="1427505719">
    <w:abstractNumId w:val="9"/>
  </w:num>
  <w:num w:numId="3" w16cid:durableId="204800936">
    <w:abstractNumId w:val="33"/>
  </w:num>
  <w:num w:numId="4" w16cid:durableId="1718384527">
    <w:abstractNumId w:val="44"/>
  </w:num>
  <w:num w:numId="5" w16cid:durableId="1757092854">
    <w:abstractNumId w:val="8"/>
  </w:num>
  <w:num w:numId="6" w16cid:durableId="904340117">
    <w:abstractNumId w:val="47"/>
  </w:num>
  <w:num w:numId="7" w16cid:durableId="631862670">
    <w:abstractNumId w:val="46"/>
  </w:num>
  <w:num w:numId="8" w16cid:durableId="894853470">
    <w:abstractNumId w:val="20"/>
  </w:num>
  <w:num w:numId="9" w16cid:durableId="1358114518">
    <w:abstractNumId w:val="27"/>
  </w:num>
  <w:num w:numId="10" w16cid:durableId="1317882726">
    <w:abstractNumId w:val="11"/>
  </w:num>
  <w:num w:numId="11" w16cid:durableId="781340090">
    <w:abstractNumId w:val="14"/>
  </w:num>
  <w:num w:numId="12" w16cid:durableId="646859039">
    <w:abstractNumId w:val="35"/>
  </w:num>
  <w:num w:numId="13" w16cid:durableId="537472991">
    <w:abstractNumId w:val="0"/>
  </w:num>
  <w:num w:numId="14" w16cid:durableId="1098063444">
    <w:abstractNumId w:val="31"/>
  </w:num>
  <w:num w:numId="15" w16cid:durableId="32123278">
    <w:abstractNumId w:val="42"/>
  </w:num>
  <w:num w:numId="16" w16cid:durableId="311252828">
    <w:abstractNumId w:val="22"/>
  </w:num>
  <w:num w:numId="17" w16cid:durableId="460534950">
    <w:abstractNumId w:val="28"/>
  </w:num>
  <w:num w:numId="18" w16cid:durableId="1768575472">
    <w:abstractNumId w:val="36"/>
  </w:num>
  <w:num w:numId="19" w16cid:durableId="548155406">
    <w:abstractNumId w:val="19"/>
  </w:num>
  <w:num w:numId="20" w16cid:durableId="1523856997">
    <w:abstractNumId w:val="3"/>
  </w:num>
  <w:num w:numId="21" w16cid:durableId="921567601">
    <w:abstractNumId w:val="24"/>
  </w:num>
  <w:num w:numId="22" w16cid:durableId="1618833654">
    <w:abstractNumId w:val="5"/>
  </w:num>
  <w:num w:numId="23" w16cid:durableId="1870484975">
    <w:abstractNumId w:val="45"/>
  </w:num>
  <w:num w:numId="24" w16cid:durableId="1873491128">
    <w:abstractNumId w:val="15"/>
  </w:num>
  <w:num w:numId="25" w16cid:durableId="848257195">
    <w:abstractNumId w:val="7"/>
  </w:num>
  <w:num w:numId="26" w16cid:durableId="1437096153">
    <w:abstractNumId w:val="48"/>
  </w:num>
  <w:num w:numId="27" w16cid:durableId="955335088">
    <w:abstractNumId w:val="49"/>
  </w:num>
  <w:num w:numId="28" w16cid:durableId="1082027778">
    <w:abstractNumId w:val="41"/>
  </w:num>
  <w:num w:numId="29" w16cid:durableId="1635791370">
    <w:abstractNumId w:val="26"/>
  </w:num>
  <w:num w:numId="30" w16cid:durableId="1869827484">
    <w:abstractNumId w:val="6"/>
  </w:num>
  <w:num w:numId="31" w16cid:durableId="570969263">
    <w:abstractNumId w:val="16"/>
  </w:num>
  <w:num w:numId="32" w16cid:durableId="1815834023">
    <w:abstractNumId w:val="43"/>
  </w:num>
  <w:num w:numId="33" w16cid:durableId="654335445">
    <w:abstractNumId w:val="34"/>
  </w:num>
  <w:num w:numId="34" w16cid:durableId="208151856">
    <w:abstractNumId w:val="13"/>
  </w:num>
  <w:num w:numId="35" w16cid:durableId="1340549252">
    <w:abstractNumId w:val="37"/>
  </w:num>
  <w:num w:numId="36" w16cid:durableId="321398551">
    <w:abstractNumId w:val="30"/>
  </w:num>
  <w:num w:numId="37" w16cid:durableId="1497459654">
    <w:abstractNumId w:val="39"/>
  </w:num>
  <w:num w:numId="38" w16cid:durableId="1764649207">
    <w:abstractNumId w:val="10"/>
  </w:num>
  <w:num w:numId="39" w16cid:durableId="321663366">
    <w:abstractNumId w:val="4"/>
  </w:num>
  <w:num w:numId="40" w16cid:durableId="810900314">
    <w:abstractNumId w:val="29"/>
  </w:num>
  <w:num w:numId="41" w16cid:durableId="1352031594">
    <w:abstractNumId w:val="17"/>
  </w:num>
  <w:num w:numId="42" w16cid:durableId="2125417613">
    <w:abstractNumId w:val="40"/>
  </w:num>
  <w:num w:numId="43" w16cid:durableId="1634555247">
    <w:abstractNumId w:val="23"/>
  </w:num>
  <w:num w:numId="44" w16cid:durableId="1225798431">
    <w:abstractNumId w:val="18"/>
  </w:num>
  <w:num w:numId="45" w16cid:durableId="2016763658">
    <w:abstractNumId w:val="1"/>
  </w:num>
  <w:num w:numId="46" w16cid:durableId="1020476228">
    <w:abstractNumId w:val="32"/>
  </w:num>
  <w:num w:numId="47" w16cid:durableId="1746610908">
    <w:abstractNumId w:val="38"/>
  </w:num>
  <w:num w:numId="48" w16cid:durableId="283775905">
    <w:abstractNumId w:val="25"/>
  </w:num>
  <w:num w:numId="49" w16cid:durableId="1622952090">
    <w:abstractNumId w:val="2"/>
  </w:num>
  <w:num w:numId="50" w16cid:durableId="13724168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70E"/>
    <w:rsid w:val="00001AED"/>
    <w:rsid w:val="00035A71"/>
    <w:rsid w:val="00044809"/>
    <w:rsid w:val="00073746"/>
    <w:rsid w:val="000B2C35"/>
    <w:rsid w:val="000B3CEE"/>
    <w:rsid w:val="000D37C4"/>
    <w:rsid w:val="000D4323"/>
    <w:rsid w:val="000E4F64"/>
    <w:rsid w:val="000E51FB"/>
    <w:rsid w:val="00103943"/>
    <w:rsid w:val="00117343"/>
    <w:rsid w:val="001756FA"/>
    <w:rsid w:val="00175973"/>
    <w:rsid w:val="001B3378"/>
    <w:rsid w:val="001D554C"/>
    <w:rsid w:val="001F664A"/>
    <w:rsid w:val="00200DE5"/>
    <w:rsid w:val="002025C4"/>
    <w:rsid w:val="00203219"/>
    <w:rsid w:val="00204F76"/>
    <w:rsid w:val="002078D7"/>
    <w:rsid w:val="00240DB7"/>
    <w:rsid w:val="0024646A"/>
    <w:rsid w:val="002465D0"/>
    <w:rsid w:val="002517F5"/>
    <w:rsid w:val="00260EA7"/>
    <w:rsid w:val="00262C69"/>
    <w:rsid w:val="00271AF6"/>
    <w:rsid w:val="002733C6"/>
    <w:rsid w:val="00286E1D"/>
    <w:rsid w:val="002901F0"/>
    <w:rsid w:val="002906B1"/>
    <w:rsid w:val="002A470D"/>
    <w:rsid w:val="002A511E"/>
    <w:rsid w:val="002A792A"/>
    <w:rsid w:val="002C465F"/>
    <w:rsid w:val="002D19D6"/>
    <w:rsid w:val="002E037C"/>
    <w:rsid w:val="002F3C96"/>
    <w:rsid w:val="00300943"/>
    <w:rsid w:val="00315354"/>
    <w:rsid w:val="0032226C"/>
    <w:rsid w:val="00376A8E"/>
    <w:rsid w:val="00384AE0"/>
    <w:rsid w:val="003A4290"/>
    <w:rsid w:val="003A6F61"/>
    <w:rsid w:val="003C622F"/>
    <w:rsid w:val="003C7361"/>
    <w:rsid w:val="003E3848"/>
    <w:rsid w:val="004053F1"/>
    <w:rsid w:val="00406CD5"/>
    <w:rsid w:val="00412319"/>
    <w:rsid w:val="00431805"/>
    <w:rsid w:val="004406BA"/>
    <w:rsid w:val="00462CE8"/>
    <w:rsid w:val="00466A53"/>
    <w:rsid w:val="004761E1"/>
    <w:rsid w:val="00492BA5"/>
    <w:rsid w:val="004B28DD"/>
    <w:rsid w:val="004B51A1"/>
    <w:rsid w:val="004C089C"/>
    <w:rsid w:val="004F04E5"/>
    <w:rsid w:val="005318A4"/>
    <w:rsid w:val="00536078"/>
    <w:rsid w:val="00541332"/>
    <w:rsid w:val="0054420C"/>
    <w:rsid w:val="00561FBA"/>
    <w:rsid w:val="0056222C"/>
    <w:rsid w:val="0059010D"/>
    <w:rsid w:val="005A0CBC"/>
    <w:rsid w:val="005C4050"/>
    <w:rsid w:val="005D4AB3"/>
    <w:rsid w:val="005D5915"/>
    <w:rsid w:val="005E47E4"/>
    <w:rsid w:val="005F3043"/>
    <w:rsid w:val="005F7D52"/>
    <w:rsid w:val="006070B9"/>
    <w:rsid w:val="00611A13"/>
    <w:rsid w:val="006322E8"/>
    <w:rsid w:val="00634E91"/>
    <w:rsid w:val="00660D88"/>
    <w:rsid w:val="00661D43"/>
    <w:rsid w:val="00672D46"/>
    <w:rsid w:val="006865FC"/>
    <w:rsid w:val="006A3F56"/>
    <w:rsid w:val="006B193A"/>
    <w:rsid w:val="006B348E"/>
    <w:rsid w:val="006B47B5"/>
    <w:rsid w:val="006B7F20"/>
    <w:rsid w:val="006C5C92"/>
    <w:rsid w:val="006D2600"/>
    <w:rsid w:val="006E6788"/>
    <w:rsid w:val="006F5DE3"/>
    <w:rsid w:val="00722474"/>
    <w:rsid w:val="00731181"/>
    <w:rsid w:val="00785BCC"/>
    <w:rsid w:val="007D599F"/>
    <w:rsid w:val="007F666B"/>
    <w:rsid w:val="00813DD1"/>
    <w:rsid w:val="00822952"/>
    <w:rsid w:val="00826903"/>
    <w:rsid w:val="0083290B"/>
    <w:rsid w:val="00840139"/>
    <w:rsid w:val="0085646A"/>
    <w:rsid w:val="00860791"/>
    <w:rsid w:val="00871D1A"/>
    <w:rsid w:val="008871CB"/>
    <w:rsid w:val="008876D5"/>
    <w:rsid w:val="008A1BA3"/>
    <w:rsid w:val="008A3728"/>
    <w:rsid w:val="008D162D"/>
    <w:rsid w:val="008E0855"/>
    <w:rsid w:val="00936CD1"/>
    <w:rsid w:val="00971833"/>
    <w:rsid w:val="00982ACC"/>
    <w:rsid w:val="009B6719"/>
    <w:rsid w:val="009B7F34"/>
    <w:rsid w:val="009C1F8D"/>
    <w:rsid w:val="009E05F9"/>
    <w:rsid w:val="009E3F69"/>
    <w:rsid w:val="009E7D22"/>
    <w:rsid w:val="009F5F6B"/>
    <w:rsid w:val="00A355DD"/>
    <w:rsid w:val="00A36353"/>
    <w:rsid w:val="00A443C8"/>
    <w:rsid w:val="00A55576"/>
    <w:rsid w:val="00A556F7"/>
    <w:rsid w:val="00A562F9"/>
    <w:rsid w:val="00A631A0"/>
    <w:rsid w:val="00A80304"/>
    <w:rsid w:val="00A85AEA"/>
    <w:rsid w:val="00A91172"/>
    <w:rsid w:val="00A91514"/>
    <w:rsid w:val="00AA46DA"/>
    <w:rsid w:val="00AC0DD0"/>
    <w:rsid w:val="00AD3142"/>
    <w:rsid w:val="00AE0E5A"/>
    <w:rsid w:val="00AE7B7E"/>
    <w:rsid w:val="00B26035"/>
    <w:rsid w:val="00B43AEB"/>
    <w:rsid w:val="00B54187"/>
    <w:rsid w:val="00B5448D"/>
    <w:rsid w:val="00B566EC"/>
    <w:rsid w:val="00B56D8A"/>
    <w:rsid w:val="00B74C46"/>
    <w:rsid w:val="00BA553F"/>
    <w:rsid w:val="00BC3380"/>
    <w:rsid w:val="00BD38D0"/>
    <w:rsid w:val="00C03A03"/>
    <w:rsid w:val="00C21EE4"/>
    <w:rsid w:val="00C4182D"/>
    <w:rsid w:val="00C52280"/>
    <w:rsid w:val="00C558B1"/>
    <w:rsid w:val="00C64302"/>
    <w:rsid w:val="00C71E3D"/>
    <w:rsid w:val="00C93125"/>
    <w:rsid w:val="00CA424D"/>
    <w:rsid w:val="00CA59DF"/>
    <w:rsid w:val="00CB037F"/>
    <w:rsid w:val="00CD1BC6"/>
    <w:rsid w:val="00CE16E3"/>
    <w:rsid w:val="00CF476D"/>
    <w:rsid w:val="00D10CA6"/>
    <w:rsid w:val="00D16C6D"/>
    <w:rsid w:val="00D2212B"/>
    <w:rsid w:val="00D50927"/>
    <w:rsid w:val="00D715D3"/>
    <w:rsid w:val="00D73DBD"/>
    <w:rsid w:val="00D77DF0"/>
    <w:rsid w:val="00D84ED7"/>
    <w:rsid w:val="00DB722B"/>
    <w:rsid w:val="00DB77F3"/>
    <w:rsid w:val="00DD4D4E"/>
    <w:rsid w:val="00DE2B18"/>
    <w:rsid w:val="00DF070E"/>
    <w:rsid w:val="00DF4E5B"/>
    <w:rsid w:val="00DF5EF5"/>
    <w:rsid w:val="00E13895"/>
    <w:rsid w:val="00E257D8"/>
    <w:rsid w:val="00E32972"/>
    <w:rsid w:val="00E47530"/>
    <w:rsid w:val="00E47917"/>
    <w:rsid w:val="00E5490C"/>
    <w:rsid w:val="00E5519B"/>
    <w:rsid w:val="00E6623D"/>
    <w:rsid w:val="00E742D8"/>
    <w:rsid w:val="00E7783B"/>
    <w:rsid w:val="00EA2F87"/>
    <w:rsid w:val="00EC1A82"/>
    <w:rsid w:val="00EC41C6"/>
    <w:rsid w:val="00ED063E"/>
    <w:rsid w:val="00ED7A3A"/>
    <w:rsid w:val="00F016A8"/>
    <w:rsid w:val="00F06C4A"/>
    <w:rsid w:val="00F31561"/>
    <w:rsid w:val="00F435CC"/>
    <w:rsid w:val="00F55F7A"/>
    <w:rsid w:val="00F62426"/>
    <w:rsid w:val="00F7066C"/>
    <w:rsid w:val="00F90E7F"/>
    <w:rsid w:val="00F95B03"/>
    <w:rsid w:val="00FB21C3"/>
    <w:rsid w:val="00FD62E5"/>
    <w:rsid w:val="00FF23CF"/>
    <w:rsid w:val="00FF398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53302"/>
  <w15:docId w15:val="{A0622034-2255-4FFB-8207-AED3CBB3C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71833"/>
  </w:style>
  <w:style w:type="paragraph" w:styleId="Nagwek1">
    <w:name w:val="heading 1"/>
    <w:basedOn w:val="Normalny"/>
    <w:next w:val="Normalny"/>
    <w:link w:val="Nagwek1Znak"/>
    <w:uiPriority w:val="9"/>
    <w:qFormat/>
    <w:rsid w:val="00DB6A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565384"/>
    <w:pPr>
      <w:keepNext/>
      <w:keepLines/>
      <w:spacing w:before="40" w:after="0"/>
      <w:outlineLvl w:val="1"/>
    </w:pPr>
    <w:rPr>
      <w:rFonts w:asciiTheme="majorHAnsi" w:eastAsiaTheme="majorEastAsia" w:hAnsiTheme="majorHAnsi" w:cstheme="majorBidi"/>
      <w:color w:val="C00000"/>
      <w:sz w:val="26"/>
      <w:szCs w:val="26"/>
    </w:rPr>
  </w:style>
  <w:style w:type="paragraph" w:styleId="Nagwek3">
    <w:name w:val="heading 3"/>
    <w:basedOn w:val="Normalny"/>
    <w:next w:val="Normalny"/>
    <w:link w:val="Nagwek3Znak"/>
    <w:uiPriority w:val="9"/>
    <w:unhideWhenUsed/>
    <w:qFormat/>
    <w:rsid w:val="00C829C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semiHidden/>
    <w:unhideWhenUsed/>
    <w:qFormat/>
    <w:rsid w:val="0046371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paragraph" w:styleId="Nagwek7">
    <w:name w:val="heading 7"/>
    <w:basedOn w:val="Normalny"/>
    <w:next w:val="Normalny"/>
    <w:link w:val="Nagwek7Znak"/>
    <w:uiPriority w:val="9"/>
    <w:semiHidden/>
    <w:unhideWhenUsed/>
    <w:qFormat/>
    <w:rsid w:val="002733C6"/>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2733C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2733C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Bezodstpw">
    <w:name w:val="No Spacing"/>
    <w:link w:val="BezodstpwZnak"/>
    <w:uiPriority w:val="1"/>
    <w:qFormat/>
    <w:rsid w:val="00DB6A2F"/>
    <w:pPr>
      <w:spacing w:after="0" w:line="240" w:lineRule="auto"/>
    </w:pPr>
    <w:rPr>
      <w:rFonts w:eastAsiaTheme="minorEastAsia"/>
    </w:rPr>
  </w:style>
  <w:style w:type="character" w:customStyle="1" w:styleId="BezodstpwZnak">
    <w:name w:val="Bez odstępów Znak"/>
    <w:basedOn w:val="Domylnaczcionkaakapitu"/>
    <w:link w:val="Bezodstpw"/>
    <w:uiPriority w:val="1"/>
    <w:rsid w:val="00DB6A2F"/>
    <w:rPr>
      <w:rFonts w:eastAsiaTheme="minorEastAsia"/>
      <w:lang w:eastAsia="pl-PL"/>
    </w:rPr>
  </w:style>
  <w:style w:type="character" w:customStyle="1" w:styleId="Nagwek1Znak">
    <w:name w:val="Nagłówek 1 Znak"/>
    <w:basedOn w:val="Domylnaczcionkaakapitu"/>
    <w:link w:val="Nagwek1"/>
    <w:uiPriority w:val="9"/>
    <w:rsid w:val="00DB6A2F"/>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rsid w:val="00565384"/>
    <w:rPr>
      <w:rFonts w:asciiTheme="majorHAnsi" w:eastAsiaTheme="majorEastAsia" w:hAnsiTheme="majorHAnsi" w:cstheme="majorBidi"/>
      <w:color w:val="C00000"/>
      <w:sz w:val="26"/>
      <w:szCs w:val="26"/>
    </w:rPr>
  </w:style>
  <w:style w:type="paragraph" w:styleId="Tekstprzypisudolnego">
    <w:name w:val="footnote text"/>
    <w:aliases w:val="Footnote,Podrozdział,Tekst przypisu1,Tekst przypisu2,Tekst przypisu3,Przypis dolny,Tekst przypisu dolnego Znak2,Tekst przypisu dolnego Znak1 Znak,Tekst przypisu dolnego Znak Znak Znak,Tekst przypisu"/>
    <w:basedOn w:val="Normalny"/>
    <w:link w:val="TekstprzypisudolnegoZnak"/>
    <w:uiPriority w:val="99"/>
    <w:unhideWhenUsed/>
    <w:rsid w:val="00DB6A2F"/>
    <w:pPr>
      <w:spacing w:after="0" w:line="240" w:lineRule="auto"/>
    </w:pPr>
    <w:rPr>
      <w:rFonts w:eastAsia="SimSun"/>
      <w:sz w:val="20"/>
      <w:szCs w:val="20"/>
    </w:rPr>
  </w:style>
  <w:style w:type="character" w:customStyle="1" w:styleId="TekstprzypisudolnegoZnak">
    <w:name w:val="Tekst przypisu dolnego Znak"/>
    <w:aliases w:val="Footnote Znak,Podrozdział Znak,Tekst przypisu1 Znak,Tekst przypisu2 Znak,Tekst przypisu3 Znak,Przypis dolny Znak,Tekst przypisu dolnego Znak2 Znak,Tekst przypisu dolnego Znak1 Znak Znak,Tekst przypisu Znak"/>
    <w:basedOn w:val="Domylnaczcionkaakapitu"/>
    <w:link w:val="Tekstprzypisudolnego"/>
    <w:uiPriority w:val="99"/>
    <w:qFormat/>
    <w:rsid w:val="00DB6A2F"/>
    <w:rPr>
      <w:rFonts w:eastAsia="SimSun"/>
      <w:sz w:val="20"/>
      <w:szCs w:val="20"/>
    </w:rPr>
  </w:style>
  <w:style w:type="character" w:styleId="Odwoanieprzypisudolnego">
    <w:name w:val="footnote reference"/>
    <w:basedOn w:val="Domylnaczcionkaakapitu"/>
    <w:uiPriority w:val="99"/>
    <w:unhideWhenUsed/>
    <w:rsid w:val="00DB6A2F"/>
    <w:rPr>
      <w:vertAlign w:val="superscript"/>
    </w:rPr>
  </w:style>
  <w:style w:type="character" w:customStyle="1" w:styleId="apple-tab-span">
    <w:name w:val="apple-tab-span"/>
    <w:basedOn w:val="Domylnaczcionkaakapitu"/>
    <w:qFormat/>
    <w:rsid w:val="00EF1E0C"/>
  </w:style>
  <w:style w:type="paragraph" w:styleId="Tekstprzypisukocowego">
    <w:name w:val="endnote text"/>
    <w:basedOn w:val="Normalny"/>
    <w:link w:val="TekstprzypisukocowegoZnak"/>
    <w:uiPriority w:val="99"/>
    <w:semiHidden/>
    <w:unhideWhenUsed/>
    <w:rsid w:val="006657C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657C7"/>
    <w:rPr>
      <w:sz w:val="20"/>
      <w:szCs w:val="20"/>
    </w:rPr>
  </w:style>
  <w:style w:type="character" w:styleId="Odwoanieprzypisukocowego">
    <w:name w:val="endnote reference"/>
    <w:basedOn w:val="Domylnaczcionkaakapitu"/>
    <w:uiPriority w:val="99"/>
    <w:semiHidden/>
    <w:unhideWhenUsed/>
    <w:rsid w:val="006657C7"/>
    <w:rPr>
      <w:vertAlign w:val="superscript"/>
    </w:rPr>
  </w:style>
  <w:style w:type="paragraph" w:styleId="Nagwek">
    <w:name w:val="header"/>
    <w:basedOn w:val="Normalny"/>
    <w:link w:val="NagwekZnak"/>
    <w:uiPriority w:val="99"/>
    <w:unhideWhenUsed/>
    <w:rsid w:val="004D58B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D58BD"/>
  </w:style>
  <w:style w:type="paragraph" w:styleId="Stopka">
    <w:name w:val="footer"/>
    <w:basedOn w:val="Normalny"/>
    <w:link w:val="StopkaZnak"/>
    <w:uiPriority w:val="99"/>
    <w:unhideWhenUsed/>
    <w:rsid w:val="004D58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D58BD"/>
  </w:style>
  <w:style w:type="paragraph" w:styleId="Akapitzlist">
    <w:name w:val="List Paragraph"/>
    <w:basedOn w:val="Normalny"/>
    <w:uiPriority w:val="34"/>
    <w:qFormat/>
    <w:rsid w:val="00D26F63"/>
    <w:pPr>
      <w:ind w:left="720"/>
      <w:contextualSpacing/>
    </w:pPr>
  </w:style>
  <w:style w:type="table" w:styleId="Tabela-Siatka">
    <w:name w:val="Table Grid"/>
    <w:basedOn w:val="Standardowy"/>
    <w:uiPriority w:val="39"/>
    <w:rsid w:val="00133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435745"/>
    <w:pPr>
      <w:spacing w:after="200" w:line="240" w:lineRule="auto"/>
    </w:pPr>
    <w:rPr>
      <w:i/>
      <w:iCs/>
      <w:color w:val="44546A" w:themeColor="text2"/>
      <w:sz w:val="18"/>
      <w:szCs w:val="18"/>
    </w:rPr>
  </w:style>
  <w:style w:type="character" w:styleId="Hipercze">
    <w:name w:val="Hyperlink"/>
    <w:basedOn w:val="Domylnaczcionkaakapitu"/>
    <w:uiPriority w:val="99"/>
    <w:unhideWhenUsed/>
    <w:rsid w:val="00F07526"/>
    <w:rPr>
      <w:color w:val="0563C1" w:themeColor="hyperlink"/>
      <w:u w:val="single"/>
    </w:rPr>
  </w:style>
  <w:style w:type="character" w:customStyle="1" w:styleId="Nierozpoznanawzmianka1">
    <w:name w:val="Nierozpoznana wzmianka1"/>
    <w:basedOn w:val="Domylnaczcionkaakapitu"/>
    <w:uiPriority w:val="99"/>
    <w:semiHidden/>
    <w:unhideWhenUsed/>
    <w:rsid w:val="00F07526"/>
    <w:rPr>
      <w:color w:val="605E5C"/>
      <w:shd w:val="clear" w:color="auto" w:fill="E1DFDD"/>
    </w:rPr>
  </w:style>
  <w:style w:type="paragraph" w:customStyle="1" w:styleId="ROZDZIA">
    <w:name w:val="ROZDZIAŁ"/>
    <w:basedOn w:val="Normalny"/>
    <w:link w:val="ROZDZIAZnak"/>
    <w:qFormat/>
    <w:rsid w:val="00FF29A9"/>
    <w:rPr>
      <w:rFonts w:ascii="Cambria" w:hAnsi="Cambria"/>
      <w:b/>
      <w:bCs/>
      <w:sz w:val="24"/>
      <w:szCs w:val="24"/>
    </w:rPr>
  </w:style>
  <w:style w:type="character" w:customStyle="1" w:styleId="ROZDZIAZnak">
    <w:name w:val="ROZDZIAŁ Znak"/>
    <w:basedOn w:val="Domylnaczcionkaakapitu"/>
    <w:link w:val="ROZDZIA"/>
    <w:rsid w:val="00FF29A9"/>
    <w:rPr>
      <w:rFonts w:ascii="Cambria" w:hAnsi="Cambria"/>
      <w:b/>
      <w:bCs/>
      <w:sz w:val="24"/>
      <w:szCs w:val="24"/>
    </w:rPr>
  </w:style>
  <w:style w:type="paragraph" w:styleId="Spisilustracji">
    <w:name w:val="table of figures"/>
    <w:basedOn w:val="Normalny"/>
    <w:next w:val="Normalny"/>
    <w:uiPriority w:val="99"/>
    <w:unhideWhenUsed/>
    <w:rsid w:val="000A4E5C"/>
    <w:pPr>
      <w:spacing w:after="0"/>
    </w:pPr>
  </w:style>
  <w:style w:type="paragraph" w:styleId="Spistreci1">
    <w:name w:val="toc 1"/>
    <w:basedOn w:val="Normalny"/>
    <w:next w:val="Normalny"/>
    <w:autoRedefine/>
    <w:uiPriority w:val="39"/>
    <w:unhideWhenUsed/>
    <w:rsid w:val="008328E4"/>
    <w:pPr>
      <w:tabs>
        <w:tab w:val="right" w:leader="dot" w:pos="9062"/>
      </w:tabs>
      <w:spacing w:after="100"/>
      <w:jc w:val="both"/>
    </w:pPr>
  </w:style>
  <w:style w:type="paragraph" w:styleId="Spistreci2">
    <w:name w:val="toc 2"/>
    <w:basedOn w:val="Normalny"/>
    <w:next w:val="Normalny"/>
    <w:autoRedefine/>
    <w:uiPriority w:val="39"/>
    <w:unhideWhenUsed/>
    <w:rsid w:val="000A77AA"/>
    <w:pPr>
      <w:spacing w:after="100"/>
      <w:ind w:left="220"/>
    </w:pPr>
  </w:style>
  <w:style w:type="character" w:styleId="Odwoaniedokomentarza">
    <w:name w:val="annotation reference"/>
    <w:basedOn w:val="Domylnaczcionkaakapitu"/>
    <w:uiPriority w:val="99"/>
    <w:semiHidden/>
    <w:unhideWhenUsed/>
    <w:rsid w:val="00A266BC"/>
    <w:rPr>
      <w:sz w:val="16"/>
      <w:szCs w:val="16"/>
    </w:rPr>
  </w:style>
  <w:style w:type="paragraph" w:styleId="Tekstkomentarza">
    <w:name w:val="annotation text"/>
    <w:basedOn w:val="Normalny"/>
    <w:link w:val="TekstkomentarzaZnak"/>
    <w:uiPriority w:val="99"/>
    <w:semiHidden/>
    <w:unhideWhenUsed/>
    <w:rsid w:val="00A266B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266BC"/>
    <w:rPr>
      <w:sz w:val="20"/>
      <w:szCs w:val="20"/>
    </w:rPr>
  </w:style>
  <w:style w:type="paragraph" w:styleId="Tematkomentarza">
    <w:name w:val="annotation subject"/>
    <w:basedOn w:val="Tekstkomentarza"/>
    <w:next w:val="Tekstkomentarza"/>
    <w:link w:val="TematkomentarzaZnak"/>
    <w:uiPriority w:val="99"/>
    <w:semiHidden/>
    <w:unhideWhenUsed/>
    <w:rsid w:val="00A266BC"/>
    <w:rPr>
      <w:b/>
      <w:bCs/>
    </w:rPr>
  </w:style>
  <w:style w:type="character" w:customStyle="1" w:styleId="TematkomentarzaZnak">
    <w:name w:val="Temat komentarza Znak"/>
    <w:basedOn w:val="TekstkomentarzaZnak"/>
    <w:link w:val="Tematkomentarza"/>
    <w:uiPriority w:val="99"/>
    <w:semiHidden/>
    <w:rsid w:val="00A266BC"/>
    <w:rPr>
      <w:b/>
      <w:bCs/>
      <w:sz w:val="20"/>
      <w:szCs w:val="20"/>
    </w:rPr>
  </w:style>
  <w:style w:type="paragraph" w:customStyle="1" w:styleId="podrozdzia">
    <w:name w:val="podrozdział"/>
    <w:basedOn w:val="Normalny"/>
    <w:link w:val="podrozdziaZnak"/>
    <w:qFormat/>
    <w:rsid w:val="008069E8"/>
    <w:pPr>
      <w:spacing w:after="0" w:line="276" w:lineRule="auto"/>
      <w:ind w:firstLine="284"/>
      <w:jc w:val="both"/>
    </w:pPr>
    <w:rPr>
      <w:rFonts w:ascii="Cambria" w:hAnsi="Cambria" w:cs="Times New Roman"/>
      <w:b/>
      <w:bCs/>
      <w:sz w:val="24"/>
      <w:szCs w:val="24"/>
    </w:rPr>
  </w:style>
  <w:style w:type="character" w:customStyle="1" w:styleId="podrozdziaZnak">
    <w:name w:val="podrozdział Znak"/>
    <w:link w:val="podrozdzia"/>
    <w:rsid w:val="008069E8"/>
    <w:rPr>
      <w:rFonts w:ascii="Cambria" w:eastAsia="Calibri" w:hAnsi="Cambria" w:cs="Times New Roman"/>
      <w:b/>
      <w:bCs/>
      <w:sz w:val="24"/>
      <w:szCs w:val="24"/>
    </w:rPr>
  </w:style>
  <w:style w:type="paragraph" w:styleId="Tekstdymka">
    <w:name w:val="Balloon Text"/>
    <w:basedOn w:val="Normalny"/>
    <w:link w:val="TekstdymkaZnak"/>
    <w:uiPriority w:val="99"/>
    <w:semiHidden/>
    <w:unhideWhenUsed/>
    <w:rsid w:val="002C52C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C52C5"/>
    <w:rPr>
      <w:rFonts w:ascii="Tahoma" w:hAnsi="Tahoma" w:cs="Tahoma"/>
      <w:sz w:val="16"/>
      <w:szCs w:val="16"/>
    </w:rPr>
  </w:style>
  <w:style w:type="paragraph" w:customStyle="1" w:styleId="Tekstpodstawowy31">
    <w:name w:val="Tekst podstawowy 31"/>
    <w:basedOn w:val="Normalny"/>
    <w:rsid w:val="00776C52"/>
    <w:pPr>
      <w:overflowPunct w:val="0"/>
      <w:autoSpaceDE w:val="0"/>
      <w:autoSpaceDN w:val="0"/>
      <w:adjustRightInd w:val="0"/>
      <w:spacing w:after="0" w:line="240" w:lineRule="auto"/>
      <w:jc w:val="both"/>
      <w:textAlignment w:val="baseline"/>
    </w:pPr>
    <w:rPr>
      <w:rFonts w:ascii="Garamond" w:eastAsia="Times New Roman" w:hAnsi="Garamond" w:cs="Times New Roman"/>
      <w:sz w:val="24"/>
      <w:szCs w:val="20"/>
    </w:rPr>
  </w:style>
  <w:style w:type="paragraph" w:styleId="Tekstpodstawowywcity">
    <w:name w:val="Body Text Indent"/>
    <w:basedOn w:val="Normalny"/>
    <w:link w:val="TekstpodstawowywcityZnak"/>
    <w:rsid w:val="00776C52"/>
    <w:pPr>
      <w:spacing w:after="0" w:line="240" w:lineRule="auto"/>
    </w:pPr>
    <w:rPr>
      <w:rFonts w:ascii="Arial Narrow" w:eastAsia="Times New Roman" w:hAnsi="Arial Narrow" w:cs="Arial Narrow"/>
      <w:sz w:val="24"/>
      <w:szCs w:val="24"/>
    </w:rPr>
  </w:style>
  <w:style w:type="character" w:customStyle="1" w:styleId="TekstpodstawowywcityZnak">
    <w:name w:val="Tekst podstawowy wcięty Znak"/>
    <w:basedOn w:val="Domylnaczcionkaakapitu"/>
    <w:link w:val="Tekstpodstawowywcity"/>
    <w:rsid w:val="00776C52"/>
    <w:rPr>
      <w:rFonts w:ascii="Arial Narrow" w:eastAsia="Times New Roman" w:hAnsi="Arial Narrow" w:cs="Arial Narrow"/>
      <w:sz w:val="24"/>
      <w:szCs w:val="24"/>
      <w:lang w:eastAsia="pl-PL"/>
    </w:rPr>
  </w:style>
  <w:style w:type="paragraph" w:styleId="Tekstpodstawowy3">
    <w:name w:val="Body Text 3"/>
    <w:basedOn w:val="Normalny"/>
    <w:link w:val="Tekstpodstawowy3Znak"/>
    <w:rsid w:val="00776C52"/>
    <w:pPr>
      <w:spacing w:after="0" w:line="240" w:lineRule="auto"/>
      <w:jc w:val="both"/>
    </w:pPr>
    <w:rPr>
      <w:rFonts w:ascii="Garamond" w:eastAsia="Times New Roman" w:hAnsi="Garamond" w:cs="Garamond"/>
      <w:sz w:val="24"/>
      <w:szCs w:val="24"/>
    </w:rPr>
  </w:style>
  <w:style w:type="character" w:customStyle="1" w:styleId="Tekstpodstawowy3Znak">
    <w:name w:val="Tekst podstawowy 3 Znak"/>
    <w:basedOn w:val="Domylnaczcionkaakapitu"/>
    <w:link w:val="Tekstpodstawowy3"/>
    <w:rsid w:val="00776C52"/>
    <w:rPr>
      <w:rFonts w:ascii="Garamond" w:eastAsia="Times New Roman" w:hAnsi="Garamond" w:cs="Garamond"/>
      <w:sz w:val="24"/>
      <w:szCs w:val="24"/>
      <w:lang w:eastAsia="pl-PL"/>
    </w:rPr>
  </w:style>
  <w:style w:type="paragraph" w:customStyle="1" w:styleId="Teksttreci4">
    <w:name w:val="Tekst treści (4)"/>
    <w:basedOn w:val="Normalny"/>
    <w:rsid w:val="00776C52"/>
    <w:pPr>
      <w:widowControl w:val="0"/>
      <w:shd w:val="clear" w:color="auto" w:fill="FFFFFF"/>
      <w:spacing w:before="300" w:after="0" w:line="278" w:lineRule="exact"/>
      <w:ind w:hanging="420"/>
      <w:jc w:val="both"/>
    </w:pPr>
    <w:rPr>
      <w:rFonts w:ascii="Arial" w:eastAsia="Arial" w:hAnsi="Arial" w:cs="Arial"/>
      <w:color w:val="000000"/>
      <w:sz w:val="20"/>
      <w:szCs w:val="20"/>
      <w:lang w:bidi="pl-PL"/>
    </w:rPr>
  </w:style>
  <w:style w:type="paragraph" w:customStyle="1" w:styleId="Standardowy1">
    <w:name w:val="Standardowy1"/>
    <w:link w:val="NormalTableZnak"/>
    <w:rsid w:val="00776C52"/>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customStyle="1" w:styleId="NormalTableZnak">
    <w:name w:val="Normal Table Znak"/>
    <w:link w:val="Standardowy1"/>
    <w:rsid w:val="00776C52"/>
    <w:rPr>
      <w:rFonts w:ascii="Times New Roman" w:eastAsia="Times New Roman" w:hAnsi="Times New Roman" w:cs="Times New Roman"/>
      <w:sz w:val="24"/>
      <w:szCs w:val="20"/>
      <w:lang w:eastAsia="pl-PL"/>
    </w:rPr>
  </w:style>
  <w:style w:type="paragraph" w:customStyle="1" w:styleId="Tekstpodstawowy21">
    <w:name w:val="Tekst podstawowy 21"/>
    <w:basedOn w:val="Standardowy1"/>
    <w:rsid w:val="002A21B3"/>
    <w:rPr>
      <w:rFonts w:ascii="Arial Narrow" w:hAnsi="Arial Narrow"/>
    </w:rPr>
  </w:style>
  <w:style w:type="character" w:customStyle="1" w:styleId="Teksttreci41">
    <w:name w:val="Tekst treści (41)_"/>
    <w:link w:val="Teksttreci410"/>
    <w:rsid w:val="002A21B3"/>
    <w:rPr>
      <w:sz w:val="18"/>
      <w:szCs w:val="18"/>
      <w:shd w:val="clear" w:color="auto" w:fill="FFFFFF"/>
    </w:rPr>
  </w:style>
  <w:style w:type="paragraph" w:customStyle="1" w:styleId="Teksttreci410">
    <w:name w:val="Tekst treści (41)"/>
    <w:basedOn w:val="Normalny"/>
    <w:link w:val="Teksttreci41"/>
    <w:rsid w:val="002A21B3"/>
    <w:pPr>
      <w:widowControl w:val="0"/>
      <w:shd w:val="clear" w:color="auto" w:fill="FFFFFF"/>
      <w:spacing w:before="420" w:after="60" w:line="205" w:lineRule="exact"/>
      <w:ind w:hanging="380"/>
      <w:jc w:val="center"/>
    </w:pPr>
    <w:rPr>
      <w:sz w:val="18"/>
      <w:szCs w:val="18"/>
    </w:rPr>
  </w:style>
  <w:style w:type="paragraph" w:customStyle="1" w:styleId="Default">
    <w:name w:val="Default"/>
    <w:rsid w:val="0004084D"/>
    <w:pPr>
      <w:autoSpaceDE w:val="0"/>
      <w:autoSpaceDN w:val="0"/>
      <w:adjustRightInd w:val="0"/>
      <w:spacing w:after="0" w:line="240" w:lineRule="auto"/>
    </w:pPr>
    <w:rPr>
      <w:color w:val="000000"/>
      <w:sz w:val="24"/>
      <w:szCs w:val="24"/>
    </w:rPr>
  </w:style>
  <w:style w:type="character" w:customStyle="1" w:styleId="Nagwek3Znak">
    <w:name w:val="Nagłówek 3 Znak"/>
    <w:basedOn w:val="Domylnaczcionkaakapitu"/>
    <w:link w:val="Nagwek3"/>
    <w:uiPriority w:val="9"/>
    <w:rsid w:val="00C829C6"/>
    <w:rPr>
      <w:rFonts w:asciiTheme="majorHAnsi" w:eastAsiaTheme="majorEastAsia" w:hAnsiTheme="majorHAnsi" w:cstheme="majorBidi"/>
      <w:color w:val="1F3763" w:themeColor="accent1" w:themeShade="7F"/>
      <w:sz w:val="24"/>
      <w:szCs w:val="24"/>
    </w:rPr>
  </w:style>
  <w:style w:type="paragraph" w:styleId="NormalnyWeb">
    <w:name w:val="Normal (Web)"/>
    <w:basedOn w:val="Normalny"/>
    <w:uiPriority w:val="99"/>
    <w:unhideWhenUsed/>
    <w:rsid w:val="00994530"/>
    <w:pPr>
      <w:spacing w:before="100" w:beforeAutospacing="1" w:after="100" w:afterAutospacing="1" w:line="240" w:lineRule="auto"/>
    </w:pPr>
    <w:rPr>
      <w:rFonts w:ascii="Times New Roman" w:eastAsiaTheme="minorEastAsia" w:hAnsi="Times New Roman" w:cs="Times New Roman"/>
      <w:sz w:val="20"/>
      <w:szCs w:val="20"/>
      <w:lang w:val="cs-CZ"/>
    </w:rPr>
  </w:style>
  <w:style w:type="paragraph" w:customStyle="1" w:styleId="strategia">
    <w:name w:val="strategia"/>
    <w:basedOn w:val="Normalny"/>
    <w:qFormat/>
    <w:rsid w:val="003616EE"/>
    <w:pPr>
      <w:suppressAutoHyphens/>
      <w:spacing w:after="200" w:line="276" w:lineRule="auto"/>
    </w:pPr>
    <w:rPr>
      <w:rFonts w:ascii="Arial" w:eastAsiaTheme="minorEastAsia" w:hAnsi="Arial" w:cs="Arial"/>
      <w:b/>
      <w:sz w:val="28"/>
      <w:szCs w:val="28"/>
    </w:rPr>
  </w:style>
  <w:style w:type="character" w:customStyle="1" w:styleId="Zakotwiczenieprzypisudolnego">
    <w:name w:val="Zakotwiczenie przypisu dolnego"/>
    <w:rsid w:val="003616EE"/>
    <w:rPr>
      <w:vertAlign w:val="superscript"/>
    </w:rPr>
  </w:style>
  <w:style w:type="character" w:customStyle="1" w:styleId="Znakiprzypiswdolnych">
    <w:name w:val="Znaki przypisów dolnych"/>
    <w:qFormat/>
    <w:rsid w:val="003616EE"/>
  </w:style>
  <w:style w:type="paragraph" w:customStyle="1" w:styleId="Tekstprzypisudolnego1">
    <w:name w:val="Tekst przypisu dolnego1"/>
    <w:basedOn w:val="Normalny"/>
    <w:unhideWhenUsed/>
    <w:rsid w:val="003616EE"/>
    <w:pPr>
      <w:suppressAutoHyphens/>
      <w:spacing w:after="0" w:line="240" w:lineRule="auto"/>
    </w:pPr>
    <w:rPr>
      <w:rFonts w:eastAsia="SimSun" w:cs="Times New Roman"/>
      <w:sz w:val="20"/>
      <w:szCs w:val="20"/>
    </w:rPr>
  </w:style>
  <w:style w:type="paragraph" w:styleId="Tekstpodstawowy">
    <w:name w:val="Body Text"/>
    <w:basedOn w:val="Normalny"/>
    <w:link w:val="TekstpodstawowyZnak"/>
    <w:uiPriority w:val="99"/>
    <w:unhideWhenUsed/>
    <w:rsid w:val="003616EE"/>
    <w:pPr>
      <w:spacing w:after="120"/>
    </w:pPr>
  </w:style>
  <w:style w:type="character" w:customStyle="1" w:styleId="TekstpodstawowyZnak">
    <w:name w:val="Tekst podstawowy Znak"/>
    <w:basedOn w:val="Domylnaczcionkaakapitu"/>
    <w:link w:val="Tekstpodstawowy"/>
    <w:uiPriority w:val="99"/>
    <w:rsid w:val="003616EE"/>
  </w:style>
  <w:style w:type="character" w:customStyle="1" w:styleId="Styl1Znak">
    <w:name w:val="Styl1 Znak"/>
    <w:basedOn w:val="Domylnaczcionkaakapitu"/>
    <w:link w:val="Styl1"/>
    <w:qFormat/>
    <w:rsid w:val="00630C73"/>
    <w:rPr>
      <w:rFonts w:ascii="Cambria" w:hAnsi="Cambria"/>
    </w:rPr>
  </w:style>
  <w:style w:type="paragraph" w:customStyle="1" w:styleId="Styl1">
    <w:name w:val="Styl1"/>
    <w:basedOn w:val="Normalny"/>
    <w:link w:val="Styl1Znak"/>
    <w:qFormat/>
    <w:rsid w:val="00630C73"/>
    <w:pPr>
      <w:suppressAutoHyphens/>
      <w:spacing w:line="360" w:lineRule="auto"/>
      <w:jc w:val="both"/>
    </w:pPr>
    <w:rPr>
      <w:rFonts w:ascii="Cambria" w:hAnsi="Cambria"/>
    </w:rPr>
  </w:style>
  <w:style w:type="paragraph" w:styleId="Cytatintensywny">
    <w:name w:val="Intense Quote"/>
    <w:basedOn w:val="Normalny"/>
    <w:next w:val="Normalny"/>
    <w:link w:val="CytatintensywnyZnak"/>
    <w:uiPriority w:val="30"/>
    <w:qFormat/>
    <w:rsid w:val="002E6F5C"/>
    <w:pPr>
      <w:pBdr>
        <w:top w:val="single" w:sz="4" w:space="10" w:color="4472C4" w:themeColor="accent1"/>
        <w:bottom w:val="single" w:sz="4" w:space="10" w:color="4472C4" w:themeColor="accent1"/>
      </w:pBdr>
      <w:spacing w:before="360" w:after="360"/>
      <w:ind w:left="864" w:right="864"/>
      <w:jc w:val="center"/>
    </w:pPr>
    <w:rPr>
      <w:i/>
      <w:iCs/>
      <w:color w:val="C00000"/>
    </w:rPr>
  </w:style>
  <w:style w:type="character" w:customStyle="1" w:styleId="CytatintensywnyZnak">
    <w:name w:val="Cytat intensywny Znak"/>
    <w:basedOn w:val="Domylnaczcionkaakapitu"/>
    <w:link w:val="Cytatintensywny"/>
    <w:uiPriority w:val="30"/>
    <w:rsid w:val="002E6F5C"/>
    <w:rPr>
      <w:i/>
      <w:iCs/>
      <w:color w:val="C00000"/>
    </w:rPr>
  </w:style>
  <w:style w:type="character" w:customStyle="1" w:styleId="specialamp">
    <w:name w:val="special_amp"/>
    <w:basedOn w:val="Domylnaczcionkaakapitu"/>
    <w:rsid w:val="00463717"/>
  </w:style>
  <w:style w:type="character" w:customStyle="1" w:styleId="Nagwek4Znak">
    <w:name w:val="Nagłówek 4 Znak"/>
    <w:basedOn w:val="Domylnaczcionkaakapitu"/>
    <w:link w:val="Nagwek4"/>
    <w:uiPriority w:val="9"/>
    <w:semiHidden/>
    <w:rsid w:val="00463717"/>
    <w:rPr>
      <w:rFonts w:asciiTheme="majorHAnsi" w:eastAsiaTheme="majorEastAsia" w:hAnsiTheme="majorHAnsi" w:cstheme="majorBidi"/>
      <w:i/>
      <w:iCs/>
      <w:color w:val="2F5496" w:themeColor="accent1" w:themeShade="BF"/>
    </w:rPr>
  </w:style>
  <w:style w:type="character" w:customStyle="1" w:styleId="d2edcug0">
    <w:name w:val="d2edcug0"/>
    <w:basedOn w:val="Domylnaczcionkaakapitu"/>
    <w:rsid w:val="00A7392D"/>
  </w:style>
  <w:style w:type="table" w:styleId="Zwykatabela2">
    <w:name w:val="Plain Table 2"/>
    <w:basedOn w:val="Standardowy"/>
    <w:uiPriority w:val="42"/>
    <w:rsid w:val="0047438B"/>
    <w:pPr>
      <w:spacing w:after="0" w:line="240" w:lineRule="auto"/>
    </w:pPr>
    <w:rPr>
      <w:rFonts w:eastAsiaTheme="minorEastAsi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g-binding">
    <w:name w:val="ng-binding"/>
    <w:basedOn w:val="Domylnaczcionkaakapitu"/>
    <w:rsid w:val="00C51760"/>
  </w:style>
  <w:style w:type="table" w:styleId="Tabelasiatki1jasnaakcent2">
    <w:name w:val="Grid Table 1 Light Accent 2"/>
    <w:basedOn w:val="Standardowy"/>
    <w:uiPriority w:val="46"/>
    <w:rsid w:val="00A33EF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siatki1jasna">
    <w:name w:val="Grid Table 1 Light"/>
    <w:basedOn w:val="Standardowy"/>
    <w:uiPriority w:val="46"/>
    <w:rsid w:val="007E462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5B02A9"/>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item-fieldvalue">
    <w:name w:val="item-fieldvalue"/>
    <w:basedOn w:val="Domylnaczcionkaakapitu"/>
    <w:rsid w:val="00725251"/>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5" w:type="dxa"/>
        <w:left w:w="105" w:type="dxa"/>
        <w:bottom w:w="105" w:type="dxa"/>
        <w:right w:w="105" w:type="dxa"/>
      </w:tblCellMar>
    </w:tblPr>
  </w:style>
  <w:style w:type="table" w:customStyle="1" w:styleId="a0">
    <w:basedOn w:val="TableNormal"/>
    <w:tblPr>
      <w:tblStyleRowBandSize w:val="1"/>
      <w:tblStyleColBandSize w:val="1"/>
      <w:tblCellMar>
        <w:top w:w="105" w:type="dxa"/>
        <w:left w:w="105" w:type="dxa"/>
        <w:bottom w:w="105" w:type="dxa"/>
        <w:right w:w="105" w:type="dxa"/>
      </w:tblCellMar>
    </w:tblPr>
  </w:style>
  <w:style w:type="table" w:customStyle="1" w:styleId="a1">
    <w:basedOn w:val="TableNormal"/>
    <w:tblPr>
      <w:tblStyleRowBandSize w:val="1"/>
      <w:tblStyleColBandSize w:val="1"/>
      <w:tblCellMar>
        <w:top w:w="105" w:type="dxa"/>
        <w:left w:w="105" w:type="dxa"/>
        <w:bottom w:w="105" w:type="dxa"/>
        <w:right w:w="10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F4B083"/>
        </w:tcBorders>
      </w:tcPr>
    </w:tblStylePr>
    <w:tblStylePr w:type="lastRow">
      <w:rPr>
        <w:b/>
      </w:rPr>
      <w:tblPr/>
      <w:tcPr>
        <w:tcBorders>
          <w:top w:val="single" w:sz="4" w:space="0" w:color="F4B083"/>
        </w:tcBorders>
      </w:tcPr>
    </w:tblStylePr>
    <w:tblStylePr w:type="firstCol">
      <w:rPr>
        <w:b/>
      </w:rPr>
    </w:tblStylePr>
    <w:tblStylePr w:type="lastCol">
      <w:rPr>
        <w:b/>
      </w:rPr>
    </w:tblStylePr>
  </w:style>
  <w:style w:type="table" w:customStyle="1" w:styleId="a3">
    <w:basedOn w:val="TableNormal"/>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4">
    <w:basedOn w:val="TableNormal"/>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A8D08D"/>
        </w:tcBorders>
      </w:tcPr>
    </w:tblStylePr>
    <w:tblStylePr w:type="lastRow">
      <w:rPr>
        <w:b/>
      </w:rPr>
      <w:tblPr/>
      <w:tcPr>
        <w:tcBorders>
          <w:top w:val="single" w:sz="4" w:space="0" w:color="A8D08D"/>
        </w:tcBorders>
      </w:tcPr>
    </w:tblStylePr>
    <w:tblStylePr w:type="firstCol">
      <w:rPr>
        <w:b/>
      </w:rPr>
    </w:tblStylePr>
    <w:tblStylePr w:type="lastCol">
      <w:rPr>
        <w:b/>
      </w:rPr>
    </w:tblStyle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paragraph" w:styleId="Poprawka">
    <w:name w:val="Revision"/>
    <w:hidden/>
    <w:uiPriority w:val="99"/>
    <w:semiHidden/>
    <w:rsid w:val="00B54187"/>
    <w:pPr>
      <w:spacing w:after="0" w:line="240" w:lineRule="auto"/>
    </w:pPr>
  </w:style>
  <w:style w:type="paragraph" w:styleId="Spistreci3">
    <w:name w:val="toc 3"/>
    <w:basedOn w:val="Normalny"/>
    <w:next w:val="Normalny"/>
    <w:autoRedefine/>
    <w:uiPriority w:val="39"/>
    <w:unhideWhenUsed/>
    <w:rsid w:val="00117343"/>
    <w:pPr>
      <w:spacing w:after="100"/>
      <w:ind w:left="440"/>
    </w:pPr>
  </w:style>
  <w:style w:type="paragraph" w:customStyle="1" w:styleId="Pa12">
    <w:name w:val="Pa12"/>
    <w:basedOn w:val="Default"/>
    <w:next w:val="Default"/>
    <w:uiPriority w:val="99"/>
    <w:rsid w:val="00E6623D"/>
    <w:pPr>
      <w:spacing w:line="201" w:lineRule="atLeast"/>
    </w:pPr>
    <w:rPr>
      <w:rFonts w:ascii="Book Antiqua" w:hAnsi="Book Antiqua"/>
      <w:color w:val="auto"/>
    </w:rPr>
  </w:style>
  <w:style w:type="paragraph" w:customStyle="1" w:styleId="Pa47">
    <w:name w:val="Pa47"/>
    <w:basedOn w:val="Default"/>
    <w:next w:val="Default"/>
    <w:uiPriority w:val="99"/>
    <w:rsid w:val="00E6623D"/>
    <w:pPr>
      <w:spacing w:line="201" w:lineRule="atLeast"/>
    </w:pPr>
    <w:rPr>
      <w:rFonts w:ascii="Book Antiqua" w:hAnsi="Book Antiqua"/>
      <w:color w:val="auto"/>
    </w:rPr>
  </w:style>
  <w:style w:type="paragraph" w:styleId="Cytat">
    <w:name w:val="Quote"/>
    <w:basedOn w:val="Normalny"/>
    <w:next w:val="Normalny"/>
    <w:link w:val="CytatZnak"/>
    <w:uiPriority w:val="29"/>
    <w:qFormat/>
    <w:rsid w:val="00541332"/>
    <w:pPr>
      <w:spacing w:before="200"/>
      <w:ind w:left="864" w:right="864"/>
      <w:jc w:val="center"/>
    </w:pPr>
    <w:rPr>
      <w:i/>
      <w:iCs/>
      <w:color w:val="404040" w:themeColor="text1" w:themeTint="BF"/>
    </w:rPr>
  </w:style>
  <w:style w:type="character" w:customStyle="1" w:styleId="CytatZnak">
    <w:name w:val="Cytat Znak"/>
    <w:basedOn w:val="Domylnaczcionkaakapitu"/>
    <w:link w:val="Cytat"/>
    <w:uiPriority w:val="29"/>
    <w:rsid w:val="00541332"/>
    <w:rPr>
      <w:i/>
      <w:iCs/>
      <w:color w:val="404040" w:themeColor="text1" w:themeTint="BF"/>
    </w:rPr>
  </w:style>
  <w:style w:type="character" w:customStyle="1" w:styleId="Nagwek7Znak">
    <w:name w:val="Nagłówek 7 Znak"/>
    <w:basedOn w:val="Domylnaczcionkaakapitu"/>
    <w:link w:val="Nagwek7"/>
    <w:uiPriority w:val="9"/>
    <w:semiHidden/>
    <w:rsid w:val="002733C6"/>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2733C6"/>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2733C6"/>
    <w:rPr>
      <w:rFonts w:asciiTheme="majorHAnsi" w:eastAsiaTheme="majorEastAsia" w:hAnsiTheme="majorHAnsi" w:cstheme="majorBidi"/>
      <w:i/>
      <w:iCs/>
      <w:color w:val="272727" w:themeColor="text1" w:themeTint="D8"/>
      <w:sz w:val="21"/>
      <w:szCs w:val="21"/>
    </w:rPr>
  </w:style>
  <w:style w:type="character" w:customStyle="1" w:styleId="sz6">
    <w:name w:val="sz6"/>
    <w:basedOn w:val="Domylnaczcionkaakapitu"/>
    <w:rsid w:val="0032226C"/>
  </w:style>
  <w:style w:type="table" w:styleId="Zwykatabela1">
    <w:name w:val="Plain Table 1"/>
    <w:basedOn w:val="Standardowy"/>
    <w:uiPriority w:val="41"/>
    <w:rsid w:val="005E47E4"/>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atki1jasnaakcent5">
    <w:name w:val="Grid Table 1 Light Accent 5"/>
    <w:basedOn w:val="Standardowy"/>
    <w:uiPriority w:val="46"/>
    <w:rsid w:val="005318A4"/>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default-value">
    <w:name w:val="default-value"/>
    <w:basedOn w:val="Domylnaczcionkaakapitu"/>
    <w:rsid w:val="001756FA"/>
  </w:style>
  <w:style w:type="table" w:styleId="Tabelasiatki4akcent5">
    <w:name w:val="Grid Table 4 Accent 5"/>
    <w:basedOn w:val="Standardowy"/>
    <w:uiPriority w:val="49"/>
    <w:rsid w:val="0031535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siatki1jasnaakcent1">
    <w:name w:val="Grid Table 1 Light Accent 1"/>
    <w:basedOn w:val="Standardowy"/>
    <w:uiPriority w:val="46"/>
    <w:rsid w:val="006B348E"/>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elasiatki4akcent1">
    <w:name w:val="Grid Table 4 Accent 1"/>
    <w:basedOn w:val="Standardowy"/>
    <w:uiPriority w:val="49"/>
    <w:rsid w:val="006B348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962793">
      <w:bodyDiv w:val="1"/>
      <w:marLeft w:val="0"/>
      <w:marRight w:val="0"/>
      <w:marTop w:val="0"/>
      <w:marBottom w:val="0"/>
      <w:divBdr>
        <w:top w:val="none" w:sz="0" w:space="0" w:color="auto"/>
        <w:left w:val="none" w:sz="0" w:space="0" w:color="auto"/>
        <w:bottom w:val="none" w:sz="0" w:space="0" w:color="auto"/>
        <w:right w:val="none" w:sz="0" w:space="0" w:color="auto"/>
      </w:divBdr>
    </w:div>
    <w:div w:id="170486485">
      <w:bodyDiv w:val="1"/>
      <w:marLeft w:val="0"/>
      <w:marRight w:val="0"/>
      <w:marTop w:val="0"/>
      <w:marBottom w:val="0"/>
      <w:divBdr>
        <w:top w:val="none" w:sz="0" w:space="0" w:color="auto"/>
        <w:left w:val="none" w:sz="0" w:space="0" w:color="auto"/>
        <w:bottom w:val="none" w:sz="0" w:space="0" w:color="auto"/>
        <w:right w:val="none" w:sz="0" w:space="0" w:color="auto"/>
      </w:divBdr>
    </w:div>
    <w:div w:id="514004622">
      <w:bodyDiv w:val="1"/>
      <w:marLeft w:val="0"/>
      <w:marRight w:val="0"/>
      <w:marTop w:val="0"/>
      <w:marBottom w:val="0"/>
      <w:divBdr>
        <w:top w:val="none" w:sz="0" w:space="0" w:color="auto"/>
        <w:left w:val="none" w:sz="0" w:space="0" w:color="auto"/>
        <w:bottom w:val="none" w:sz="0" w:space="0" w:color="auto"/>
        <w:right w:val="none" w:sz="0" w:space="0" w:color="auto"/>
      </w:divBdr>
    </w:div>
    <w:div w:id="607542940">
      <w:bodyDiv w:val="1"/>
      <w:marLeft w:val="0"/>
      <w:marRight w:val="0"/>
      <w:marTop w:val="0"/>
      <w:marBottom w:val="0"/>
      <w:divBdr>
        <w:top w:val="none" w:sz="0" w:space="0" w:color="auto"/>
        <w:left w:val="none" w:sz="0" w:space="0" w:color="auto"/>
        <w:bottom w:val="none" w:sz="0" w:space="0" w:color="auto"/>
        <w:right w:val="none" w:sz="0" w:space="0" w:color="auto"/>
      </w:divBdr>
    </w:div>
    <w:div w:id="640423600">
      <w:bodyDiv w:val="1"/>
      <w:marLeft w:val="0"/>
      <w:marRight w:val="0"/>
      <w:marTop w:val="0"/>
      <w:marBottom w:val="0"/>
      <w:divBdr>
        <w:top w:val="none" w:sz="0" w:space="0" w:color="auto"/>
        <w:left w:val="none" w:sz="0" w:space="0" w:color="auto"/>
        <w:bottom w:val="none" w:sz="0" w:space="0" w:color="auto"/>
        <w:right w:val="none" w:sz="0" w:space="0" w:color="auto"/>
      </w:divBdr>
    </w:div>
    <w:div w:id="792093713">
      <w:bodyDiv w:val="1"/>
      <w:marLeft w:val="0"/>
      <w:marRight w:val="0"/>
      <w:marTop w:val="0"/>
      <w:marBottom w:val="0"/>
      <w:divBdr>
        <w:top w:val="none" w:sz="0" w:space="0" w:color="auto"/>
        <w:left w:val="none" w:sz="0" w:space="0" w:color="auto"/>
        <w:bottom w:val="none" w:sz="0" w:space="0" w:color="auto"/>
        <w:right w:val="none" w:sz="0" w:space="0" w:color="auto"/>
      </w:divBdr>
    </w:div>
    <w:div w:id="1121998616">
      <w:bodyDiv w:val="1"/>
      <w:marLeft w:val="0"/>
      <w:marRight w:val="0"/>
      <w:marTop w:val="0"/>
      <w:marBottom w:val="0"/>
      <w:divBdr>
        <w:top w:val="none" w:sz="0" w:space="0" w:color="auto"/>
        <w:left w:val="none" w:sz="0" w:space="0" w:color="auto"/>
        <w:bottom w:val="none" w:sz="0" w:space="0" w:color="auto"/>
        <w:right w:val="none" w:sz="0" w:space="0" w:color="auto"/>
      </w:divBdr>
    </w:div>
    <w:div w:id="1366251820">
      <w:bodyDiv w:val="1"/>
      <w:marLeft w:val="0"/>
      <w:marRight w:val="0"/>
      <w:marTop w:val="0"/>
      <w:marBottom w:val="0"/>
      <w:divBdr>
        <w:top w:val="none" w:sz="0" w:space="0" w:color="auto"/>
        <w:left w:val="none" w:sz="0" w:space="0" w:color="auto"/>
        <w:bottom w:val="none" w:sz="0" w:space="0" w:color="auto"/>
        <w:right w:val="none" w:sz="0" w:space="0" w:color="auto"/>
      </w:divBdr>
    </w:div>
    <w:div w:id="1388140423">
      <w:bodyDiv w:val="1"/>
      <w:marLeft w:val="0"/>
      <w:marRight w:val="0"/>
      <w:marTop w:val="0"/>
      <w:marBottom w:val="0"/>
      <w:divBdr>
        <w:top w:val="none" w:sz="0" w:space="0" w:color="auto"/>
        <w:left w:val="none" w:sz="0" w:space="0" w:color="auto"/>
        <w:bottom w:val="none" w:sz="0" w:space="0" w:color="auto"/>
        <w:right w:val="none" w:sz="0" w:space="0" w:color="auto"/>
      </w:divBdr>
    </w:div>
    <w:div w:id="1421289743">
      <w:bodyDiv w:val="1"/>
      <w:marLeft w:val="0"/>
      <w:marRight w:val="0"/>
      <w:marTop w:val="0"/>
      <w:marBottom w:val="0"/>
      <w:divBdr>
        <w:top w:val="none" w:sz="0" w:space="0" w:color="auto"/>
        <w:left w:val="none" w:sz="0" w:space="0" w:color="auto"/>
        <w:bottom w:val="none" w:sz="0" w:space="0" w:color="auto"/>
        <w:right w:val="none" w:sz="0" w:space="0" w:color="auto"/>
      </w:divBdr>
    </w:div>
    <w:div w:id="14286901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HakTj044jm+5DR6KO9qChIN7DUA==">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</go:docsCustomData>
</go:gDocsCustomXmlDataStorage>
</file>

<file path=customXml/itemProps1.xml><?xml version="1.0" encoding="utf-8"?>
<ds:datastoreItem xmlns:ds="http://schemas.openxmlformats.org/officeDocument/2006/customXml" ds:itemID="{57148962-F104-4037-8E26-A0908462E8A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11337</Words>
  <Characters>68023</Characters>
  <Application>Microsoft Office Word</Application>
  <DocSecurity>0</DocSecurity>
  <Lines>566</Lines>
  <Paragraphs>158</Paragraphs>
  <ScaleCrop>false</ScaleCrop>
  <HeadingPairs>
    <vt:vector size="2" baseType="variant">
      <vt:variant>
        <vt:lpstr>Tytuł</vt:lpstr>
      </vt:variant>
      <vt:variant>
        <vt:i4>1</vt:i4>
      </vt:variant>
    </vt:vector>
  </HeadingPairs>
  <TitlesOfParts>
    <vt:vector size="1" baseType="lpstr">
      <vt:lpstr>STRATEGIA ROZWOJU GMINY GAWORZYCE NA LATA 2023-2030</vt:lpstr>
    </vt:vector>
  </TitlesOfParts>
  <Company/>
  <LinksUpToDate>false</LinksUpToDate>
  <CharactersWithSpaces>79202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GMINY GAWORZYCE NA LATA 2023-2030</dc:title>
  <dc:creator>Arleta Ciarczyńska</dc:creator>
  <cp:lastModifiedBy>Monika Glinska</cp:lastModifiedBy>
  <cp:revision>2</cp:revision>
  <cp:lastPrinted>2023-05-02T07:46:00Z</cp:lastPrinted>
  <dcterms:created xsi:type="dcterms:W3CDTF">2023-06-01T05:12:00Z</dcterms:created>
  <dcterms:modified xsi:type="dcterms:W3CDTF">2023-06-01T05:12:00Z</dcterms:modified>
</cp:coreProperties>
</file>